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1clara-nfasis5"/>
        <w:tblW w:w="0" w:type="auto"/>
        <w:tblInd w:w="0" w:type="dxa"/>
        <w:tblLook w:val="04A0" w:firstRow="1" w:lastRow="0" w:firstColumn="1" w:lastColumn="0" w:noHBand="0" w:noVBand="1"/>
      </w:tblPr>
      <w:tblGrid>
        <w:gridCol w:w="1696"/>
        <w:gridCol w:w="7132"/>
      </w:tblGrid>
      <w:tr w:rsidR="000D435D" w:rsidRPr="002556E8" w14:paraId="099BDBD5" w14:textId="77777777" w:rsidTr="000D4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B1AAD7A" w14:textId="3BF02181" w:rsidR="000D435D" w:rsidRPr="002556E8" w:rsidRDefault="000D435D">
            <w:pPr>
              <w:spacing w:line="360" w:lineRule="auto"/>
              <w:jc w:val="both"/>
              <w:rPr>
                <w:rFonts w:cstheme="minorHAnsi"/>
                <w:sz w:val="24"/>
                <w:szCs w:val="24"/>
              </w:rPr>
            </w:pPr>
            <w:r w:rsidRPr="002556E8">
              <w:rPr>
                <w:rFonts w:cstheme="minorHAnsi"/>
                <w:noProof/>
              </w:rPr>
              <w:drawing>
                <wp:anchor distT="0" distB="0" distL="114300" distR="114300" simplePos="0" relativeHeight="251658240" behindDoc="0" locked="0" layoutInCell="1" allowOverlap="1" wp14:anchorId="62C71919" wp14:editId="6910934F">
                  <wp:simplePos x="0" y="0"/>
                  <wp:positionH relativeFrom="margin">
                    <wp:posOffset>-11430</wp:posOffset>
                  </wp:positionH>
                  <wp:positionV relativeFrom="paragraph">
                    <wp:posOffset>58420</wp:posOffset>
                  </wp:positionV>
                  <wp:extent cx="934085" cy="3879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085" cy="387985"/>
                          </a:xfrm>
                          <a:prstGeom prst="rect">
                            <a:avLst/>
                          </a:prstGeom>
                          <a:noFill/>
                        </pic:spPr>
                      </pic:pic>
                    </a:graphicData>
                  </a:graphic>
                  <wp14:sizeRelH relativeFrom="page">
                    <wp14:pctWidth>0</wp14:pctWidth>
                  </wp14:sizeRelH>
                  <wp14:sizeRelV relativeFrom="page">
                    <wp14:pctHeight>0</wp14:pctHeight>
                  </wp14:sizeRelV>
                </wp:anchor>
              </w:drawing>
            </w:r>
          </w:p>
        </w:tc>
        <w:tc>
          <w:tcPr>
            <w:tcW w:w="7132" w:type="dxa"/>
            <w:tcBorders>
              <w:top w:val="single" w:sz="4" w:space="0" w:color="BDD6EE" w:themeColor="accent5" w:themeTint="66"/>
              <w:left w:val="single" w:sz="4" w:space="0" w:color="BDD6EE" w:themeColor="accent5" w:themeTint="66"/>
              <w:right w:val="single" w:sz="4" w:space="0" w:color="BDD6EE" w:themeColor="accent5" w:themeTint="66"/>
            </w:tcBorders>
            <w:hideMark/>
          </w:tcPr>
          <w:p w14:paraId="197DC92F" w14:textId="77777777" w:rsidR="000D435D" w:rsidRPr="002556E8" w:rsidRDefault="000D435D">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2556E8">
              <w:rPr>
                <w:rFonts w:cstheme="minorHAnsi"/>
                <w:sz w:val="24"/>
                <w:szCs w:val="24"/>
              </w:rPr>
              <w:t>República de Costa Rica</w:t>
            </w:r>
          </w:p>
        </w:tc>
      </w:tr>
      <w:tr w:rsidR="000D435D" w:rsidRPr="002556E8" w14:paraId="77DD435D" w14:textId="77777777" w:rsidTr="000D435D">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3B4D1FFE" w14:textId="77777777" w:rsidR="000D435D" w:rsidRPr="002556E8" w:rsidRDefault="000D435D">
            <w:pPr>
              <w:spacing w:line="240" w:lineRule="auto"/>
              <w:rPr>
                <w:rFonts w:cstheme="minorHAnsi"/>
                <w:sz w:val="24"/>
                <w:szCs w:val="24"/>
              </w:rPr>
            </w:pPr>
          </w:p>
        </w:tc>
        <w:tc>
          <w:tcPr>
            <w:tcW w:w="713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8D13429" w14:textId="77777777" w:rsidR="000D435D" w:rsidRPr="002556E8" w:rsidRDefault="000D435D">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56E8">
              <w:rPr>
                <w:rFonts w:cstheme="minorHAnsi"/>
                <w:sz w:val="24"/>
                <w:szCs w:val="24"/>
              </w:rPr>
              <w:t>Poder Judicial</w:t>
            </w:r>
          </w:p>
          <w:p w14:paraId="26B9EF64" w14:textId="1784A7FE" w:rsidR="000D435D" w:rsidRPr="002556E8" w:rsidRDefault="000D435D" w:rsidP="008B6166">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56E8">
              <w:rPr>
                <w:rFonts w:cstheme="minorHAnsi"/>
                <w:sz w:val="24"/>
                <w:szCs w:val="24"/>
              </w:rPr>
              <w:t xml:space="preserve"> Informe de labores año 202</w:t>
            </w:r>
            <w:r w:rsidR="00836EC3" w:rsidRPr="002556E8">
              <w:rPr>
                <w:rFonts w:cstheme="minorHAnsi"/>
                <w:sz w:val="24"/>
                <w:szCs w:val="24"/>
              </w:rPr>
              <w:t>3</w:t>
            </w:r>
          </w:p>
          <w:p w14:paraId="048926B7" w14:textId="540C56E2" w:rsidR="008B6166" w:rsidRPr="002556E8" w:rsidRDefault="008B6166" w:rsidP="008B6166">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556E8">
              <w:rPr>
                <w:rFonts w:cstheme="minorHAnsi"/>
                <w:sz w:val="24"/>
                <w:szCs w:val="24"/>
              </w:rPr>
              <w:t xml:space="preserve">Comisión de Transparencia y Anticorrupción del Poder Judicial </w:t>
            </w:r>
          </w:p>
          <w:p w14:paraId="2CCAB70D" w14:textId="786E066C" w:rsidR="000D435D" w:rsidRPr="002556E8" w:rsidRDefault="000D435D">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7E6E3839" w14:textId="77777777" w:rsidR="000D435D" w:rsidRPr="002556E8" w:rsidRDefault="000D435D" w:rsidP="000D435D">
      <w:pPr>
        <w:spacing w:after="0" w:line="240" w:lineRule="auto"/>
        <w:jc w:val="both"/>
        <w:rPr>
          <w:rFonts w:cstheme="minorHAnsi"/>
          <w:sz w:val="20"/>
          <w:szCs w:val="20"/>
        </w:rPr>
      </w:pPr>
    </w:p>
    <w:p w14:paraId="5E159842" w14:textId="77777777" w:rsidR="000D435D" w:rsidRPr="002556E8" w:rsidRDefault="000D435D" w:rsidP="000D435D">
      <w:pPr>
        <w:spacing w:line="360" w:lineRule="auto"/>
        <w:jc w:val="both"/>
        <w:rPr>
          <w:rFonts w:cstheme="minorHAnsi"/>
          <w:sz w:val="24"/>
          <w:szCs w:val="24"/>
        </w:rPr>
      </w:pPr>
    </w:p>
    <w:p w14:paraId="7D7F1163" w14:textId="77777777" w:rsidR="000D435D" w:rsidRPr="002556E8" w:rsidRDefault="000D435D" w:rsidP="000D435D">
      <w:pPr>
        <w:shd w:val="clear" w:color="auto" w:fill="1F4E79" w:themeFill="accent5" w:themeFillShade="80"/>
        <w:spacing w:after="0" w:line="360" w:lineRule="auto"/>
        <w:jc w:val="center"/>
        <w:rPr>
          <w:rFonts w:cstheme="minorHAnsi"/>
          <w:color w:val="FFFFFF" w:themeColor="background1"/>
          <w:sz w:val="24"/>
          <w:szCs w:val="24"/>
        </w:rPr>
      </w:pPr>
      <w:r w:rsidRPr="002556E8">
        <w:rPr>
          <w:rFonts w:cstheme="minorHAnsi"/>
          <w:color w:val="FFFFFF" w:themeColor="background1"/>
          <w:sz w:val="24"/>
          <w:szCs w:val="24"/>
        </w:rPr>
        <w:t>TABLA DE CONTENIDO</w:t>
      </w:r>
    </w:p>
    <w:p w14:paraId="0ECAF502" w14:textId="77777777" w:rsidR="000D435D" w:rsidRPr="002556E8" w:rsidRDefault="000D435D" w:rsidP="000D435D">
      <w:pPr>
        <w:spacing w:after="0" w:line="360" w:lineRule="auto"/>
        <w:jc w:val="both"/>
        <w:rPr>
          <w:rFonts w:cstheme="minorHAnsi"/>
          <w:sz w:val="24"/>
          <w:szCs w:val="24"/>
        </w:rPr>
      </w:pPr>
    </w:p>
    <w:p w14:paraId="1B2612E3" w14:textId="77777777" w:rsidR="000D435D" w:rsidRPr="002556E8" w:rsidRDefault="000D435D" w:rsidP="000D435D">
      <w:pPr>
        <w:spacing w:after="0" w:line="360" w:lineRule="auto"/>
        <w:jc w:val="both"/>
        <w:rPr>
          <w:rFonts w:cstheme="minorHAnsi"/>
          <w:sz w:val="24"/>
          <w:szCs w:val="24"/>
        </w:rPr>
      </w:pPr>
    </w:p>
    <w:p w14:paraId="1EAF5B0B" w14:textId="77777777" w:rsidR="000D435D" w:rsidRPr="002556E8" w:rsidRDefault="000D435D" w:rsidP="000D435D">
      <w:pPr>
        <w:spacing w:after="0" w:line="360" w:lineRule="auto"/>
        <w:jc w:val="both"/>
        <w:rPr>
          <w:rFonts w:cstheme="minorHAnsi"/>
          <w:sz w:val="24"/>
          <w:szCs w:val="24"/>
        </w:rPr>
      </w:pPr>
    </w:p>
    <w:p w14:paraId="484480E6" w14:textId="77777777" w:rsidR="000D435D" w:rsidRPr="002556E8" w:rsidRDefault="000D435D" w:rsidP="000D435D">
      <w:pPr>
        <w:jc w:val="both"/>
        <w:rPr>
          <w:rFonts w:cstheme="minorHAnsi"/>
        </w:rPr>
      </w:pPr>
      <w:bookmarkStart w:id="0" w:name="_Hlk89417267"/>
      <w:bookmarkStart w:id="1" w:name="_Hlk89415380"/>
      <w:r w:rsidRPr="002556E8">
        <w:rPr>
          <w:rFonts w:cstheme="minorHAnsi"/>
        </w:rPr>
        <w:t>RESUMEN EJECUTIVO………………………………………………………………………………………………………</w:t>
      </w:r>
      <w:proofErr w:type="gramStart"/>
      <w:r w:rsidRPr="002556E8">
        <w:rPr>
          <w:rFonts w:cstheme="minorHAnsi"/>
        </w:rPr>
        <w:t>…….</w:t>
      </w:r>
      <w:proofErr w:type="gramEnd"/>
      <w:r w:rsidRPr="002556E8">
        <w:rPr>
          <w:rFonts w:cstheme="minorHAnsi"/>
        </w:rPr>
        <w:t>………</w:t>
      </w:r>
      <w:proofErr w:type="spellStart"/>
      <w:r w:rsidRPr="002556E8">
        <w:rPr>
          <w:rFonts w:cstheme="minorHAnsi"/>
        </w:rPr>
        <w:t>iii</w:t>
      </w:r>
      <w:proofErr w:type="spellEnd"/>
    </w:p>
    <w:p w14:paraId="0711D179" w14:textId="087105B9" w:rsidR="000D435D" w:rsidRPr="002556E8" w:rsidRDefault="000D435D" w:rsidP="000D435D">
      <w:pPr>
        <w:jc w:val="both"/>
        <w:rPr>
          <w:rFonts w:cstheme="minorHAnsi"/>
        </w:rPr>
      </w:pPr>
      <w:r w:rsidRPr="002556E8">
        <w:rPr>
          <w:rFonts w:cstheme="minorHAnsi"/>
        </w:rPr>
        <w:t xml:space="preserve">INFORME DE LABORES </w:t>
      </w:r>
      <w:proofErr w:type="gramStart"/>
      <w:r w:rsidRPr="002556E8">
        <w:rPr>
          <w:rFonts w:cstheme="minorHAnsi"/>
        </w:rPr>
        <w:t>202</w:t>
      </w:r>
      <w:r w:rsidR="00836EC3" w:rsidRPr="002556E8">
        <w:rPr>
          <w:rFonts w:cstheme="minorHAnsi"/>
        </w:rPr>
        <w:t>3</w:t>
      </w:r>
      <w:r w:rsidRPr="002556E8">
        <w:rPr>
          <w:rFonts w:cstheme="minorHAnsi"/>
        </w:rPr>
        <w:t>..</w:t>
      </w:r>
      <w:proofErr w:type="gramEnd"/>
      <w:r w:rsidRPr="002556E8">
        <w:rPr>
          <w:rFonts w:cstheme="minorHAnsi"/>
        </w:rPr>
        <w:t>…………………………………………………………………………………………………..…….</w:t>
      </w:r>
      <w:proofErr w:type="spellStart"/>
      <w:r w:rsidRPr="002556E8">
        <w:rPr>
          <w:rFonts w:cstheme="minorHAnsi"/>
        </w:rPr>
        <w:t>iv</w:t>
      </w:r>
      <w:proofErr w:type="spellEnd"/>
    </w:p>
    <w:p w14:paraId="519DC13C" w14:textId="77777777" w:rsidR="000D435D" w:rsidRPr="002556E8" w:rsidRDefault="000D435D" w:rsidP="000D435D">
      <w:pPr>
        <w:jc w:val="both"/>
        <w:rPr>
          <w:rFonts w:cstheme="minorHAnsi"/>
        </w:rPr>
      </w:pPr>
      <w:r w:rsidRPr="002556E8">
        <w:rPr>
          <w:rFonts w:cstheme="minorHAnsi"/>
        </w:rPr>
        <w:t>I. ANTECEDENTES …………………………………………………………………………………………………………</w:t>
      </w:r>
      <w:proofErr w:type="gramStart"/>
      <w:r w:rsidRPr="002556E8">
        <w:rPr>
          <w:rFonts w:cstheme="minorHAnsi"/>
        </w:rPr>
        <w:t>…….</w:t>
      </w:r>
      <w:proofErr w:type="gramEnd"/>
      <w:r w:rsidRPr="002556E8">
        <w:rPr>
          <w:rFonts w:cstheme="minorHAnsi"/>
        </w:rPr>
        <w:t>.………..1</w:t>
      </w:r>
    </w:p>
    <w:p w14:paraId="2C0AF011" w14:textId="455A9399" w:rsidR="000D435D" w:rsidRPr="002556E8" w:rsidRDefault="000D435D" w:rsidP="000D435D">
      <w:pPr>
        <w:jc w:val="both"/>
        <w:rPr>
          <w:rFonts w:cstheme="minorHAnsi"/>
        </w:rPr>
      </w:pPr>
      <w:r w:rsidRPr="002556E8">
        <w:rPr>
          <w:rFonts w:cstheme="minorHAnsi"/>
        </w:rPr>
        <w:t>II. LABORES DESARROLLADAS DURANTE EL AÑO 202</w:t>
      </w:r>
      <w:r w:rsidR="00836EC3" w:rsidRPr="002556E8">
        <w:rPr>
          <w:rFonts w:cstheme="minorHAnsi"/>
        </w:rPr>
        <w:t>3</w:t>
      </w:r>
      <w:r w:rsidRPr="002556E8">
        <w:rPr>
          <w:rFonts w:cstheme="minorHAnsi"/>
        </w:rPr>
        <w:t>………………………………………………………………</w:t>
      </w:r>
      <w:proofErr w:type="gramStart"/>
      <w:r w:rsidRPr="002556E8">
        <w:rPr>
          <w:rFonts w:cstheme="minorHAnsi"/>
        </w:rPr>
        <w:t>…....</w:t>
      </w:r>
      <w:proofErr w:type="gramEnd"/>
      <w:r w:rsidRPr="002556E8">
        <w:rPr>
          <w:rFonts w:cstheme="minorHAnsi"/>
        </w:rPr>
        <w:t>1</w:t>
      </w:r>
    </w:p>
    <w:bookmarkEnd w:id="0"/>
    <w:bookmarkEnd w:id="1"/>
    <w:p w14:paraId="3EC840EA" w14:textId="33D60B23" w:rsidR="000D435D" w:rsidRPr="002556E8" w:rsidRDefault="000D435D" w:rsidP="000D435D">
      <w:pPr>
        <w:spacing w:line="360" w:lineRule="auto"/>
        <w:jc w:val="both"/>
        <w:rPr>
          <w:rFonts w:cstheme="minorHAnsi"/>
          <w:sz w:val="24"/>
          <w:szCs w:val="24"/>
        </w:rPr>
      </w:pPr>
    </w:p>
    <w:p w14:paraId="236F23F5" w14:textId="77777777" w:rsidR="000D435D" w:rsidRPr="002556E8" w:rsidRDefault="000D435D" w:rsidP="000D435D">
      <w:pPr>
        <w:spacing w:after="0" w:line="360" w:lineRule="auto"/>
        <w:jc w:val="both"/>
        <w:rPr>
          <w:rFonts w:cstheme="minorHAnsi"/>
          <w:sz w:val="24"/>
          <w:szCs w:val="24"/>
        </w:rPr>
      </w:pPr>
    </w:p>
    <w:p w14:paraId="79C32466" w14:textId="1FF83E28" w:rsidR="000D435D" w:rsidRPr="002556E8" w:rsidRDefault="000D435D" w:rsidP="000D435D">
      <w:pPr>
        <w:shd w:val="clear" w:color="auto" w:fill="1F4E79" w:themeFill="accent5" w:themeFillShade="80"/>
        <w:spacing w:after="0" w:line="360" w:lineRule="auto"/>
        <w:jc w:val="center"/>
        <w:rPr>
          <w:rFonts w:cstheme="minorHAnsi"/>
          <w:b/>
          <w:bCs/>
          <w:color w:val="FFFFFF" w:themeColor="background1"/>
          <w:sz w:val="24"/>
          <w:szCs w:val="24"/>
        </w:rPr>
      </w:pPr>
      <w:r w:rsidRPr="002556E8">
        <w:rPr>
          <w:rFonts w:cstheme="minorHAnsi"/>
          <w:b/>
          <w:bCs/>
          <w:color w:val="FFFFFF" w:themeColor="background1"/>
          <w:sz w:val="24"/>
          <w:szCs w:val="24"/>
        </w:rPr>
        <w:t xml:space="preserve">INTRODUCCIÓN </w:t>
      </w:r>
    </w:p>
    <w:p w14:paraId="2E40C743" w14:textId="77777777" w:rsidR="000D435D" w:rsidRPr="002556E8" w:rsidRDefault="000D435D" w:rsidP="000D435D">
      <w:pPr>
        <w:spacing w:after="0" w:line="360" w:lineRule="auto"/>
        <w:jc w:val="both"/>
        <w:rPr>
          <w:rFonts w:cstheme="minorHAnsi"/>
          <w:sz w:val="24"/>
          <w:szCs w:val="24"/>
        </w:rPr>
      </w:pPr>
    </w:p>
    <w:p w14:paraId="7364E818" w14:textId="77777777" w:rsidR="000D435D" w:rsidRPr="002556E8" w:rsidRDefault="000D435D" w:rsidP="000D435D">
      <w:pPr>
        <w:spacing w:after="0" w:line="360" w:lineRule="auto"/>
        <w:jc w:val="both"/>
        <w:rPr>
          <w:rFonts w:cstheme="minorHAnsi"/>
          <w:sz w:val="24"/>
          <w:szCs w:val="24"/>
        </w:rPr>
      </w:pPr>
    </w:p>
    <w:p w14:paraId="062912C9" w14:textId="5EAB8064" w:rsidR="000D435D" w:rsidRPr="002556E8" w:rsidRDefault="000D435D" w:rsidP="002556E8">
      <w:pPr>
        <w:spacing w:after="0" w:line="360" w:lineRule="auto"/>
        <w:jc w:val="both"/>
        <w:rPr>
          <w:rFonts w:cstheme="minorHAnsi"/>
          <w:sz w:val="24"/>
          <w:szCs w:val="24"/>
        </w:rPr>
      </w:pPr>
      <w:r w:rsidRPr="002556E8">
        <w:rPr>
          <w:rFonts w:cstheme="minorHAnsi"/>
          <w:sz w:val="24"/>
          <w:szCs w:val="24"/>
        </w:rPr>
        <w:t xml:space="preserve">Como antecedente se indicó que el 30 de octubre de 2006, Corte Plena en su sesión </w:t>
      </w:r>
      <w:proofErr w:type="spellStart"/>
      <w:r w:rsidRPr="002556E8">
        <w:rPr>
          <w:rFonts w:cstheme="minorHAnsi"/>
          <w:sz w:val="24"/>
          <w:szCs w:val="24"/>
        </w:rPr>
        <w:t>N°</w:t>
      </w:r>
      <w:proofErr w:type="spellEnd"/>
      <w:r w:rsidRPr="002556E8">
        <w:rPr>
          <w:rFonts w:cstheme="minorHAnsi"/>
          <w:sz w:val="24"/>
          <w:szCs w:val="24"/>
        </w:rPr>
        <w:t xml:space="preserve"> 33-2006, artículo XXIII, creo la Comisión de Transparencia y lucha contra la Corrupción, órgano que nace con el fin de gestar las acciones necesarias para mitigar la corrupción y fomentar la transparencia en el Poder Judicial y servir de apoyo a Corte Plena. </w:t>
      </w:r>
    </w:p>
    <w:p w14:paraId="70C25A65" w14:textId="77777777" w:rsidR="000D435D" w:rsidRPr="002556E8" w:rsidRDefault="000D435D" w:rsidP="002556E8">
      <w:pPr>
        <w:spacing w:after="0" w:line="360" w:lineRule="auto"/>
        <w:jc w:val="both"/>
        <w:rPr>
          <w:rFonts w:cstheme="minorHAnsi"/>
          <w:sz w:val="24"/>
          <w:szCs w:val="24"/>
        </w:rPr>
      </w:pPr>
    </w:p>
    <w:p w14:paraId="6B12C96D" w14:textId="77777777" w:rsidR="000D435D" w:rsidRPr="002556E8" w:rsidRDefault="000D435D" w:rsidP="002556E8">
      <w:pPr>
        <w:spacing w:after="0" w:line="360" w:lineRule="auto"/>
        <w:jc w:val="both"/>
        <w:rPr>
          <w:rFonts w:cstheme="minorHAnsi"/>
          <w:sz w:val="24"/>
          <w:szCs w:val="24"/>
        </w:rPr>
      </w:pPr>
      <w:r w:rsidRPr="002556E8">
        <w:rPr>
          <w:rFonts w:cstheme="minorHAnsi"/>
          <w:sz w:val="24"/>
          <w:szCs w:val="24"/>
        </w:rPr>
        <w:t xml:space="preserve">A la fecha se mantiene conformada por representantes del ámbito jurisdiccional, administrativo y auxiliar de justicia, propiamente un magistrado o magistrada de cada una de las salas de la Corte Suprema de Justicia, el Fiscal General de la República, el Director del Organismo de Investigación Judicial, el Director de la Defensa Pública, la Presidenta del Tribunal de la Inspección Judicial, la Directora de la Dirección de Planificación, un </w:t>
      </w:r>
      <w:r w:rsidRPr="002556E8">
        <w:rPr>
          <w:rFonts w:cstheme="minorHAnsi"/>
          <w:sz w:val="24"/>
          <w:szCs w:val="24"/>
        </w:rPr>
        <w:lastRenderedPageBreak/>
        <w:t xml:space="preserve">representante de la Oficina de Control Interno y uno de los integrantes del Consejo Superior, toda vez que los temas y decisiones que nacen en su seno tocan de forma directa a toda la organización. </w:t>
      </w:r>
    </w:p>
    <w:p w14:paraId="4AC65ACD" w14:textId="77777777" w:rsidR="000D435D" w:rsidRPr="002556E8" w:rsidRDefault="000D435D" w:rsidP="002556E8">
      <w:pPr>
        <w:spacing w:after="0" w:line="360" w:lineRule="auto"/>
        <w:jc w:val="both"/>
        <w:rPr>
          <w:rFonts w:cstheme="minorHAnsi"/>
          <w:sz w:val="24"/>
          <w:szCs w:val="24"/>
        </w:rPr>
      </w:pPr>
    </w:p>
    <w:p w14:paraId="3C9110B4" w14:textId="021B05C0" w:rsidR="000D435D" w:rsidRPr="00E518B0" w:rsidRDefault="000D435D" w:rsidP="002556E8">
      <w:pPr>
        <w:pStyle w:val="Encabezado"/>
        <w:tabs>
          <w:tab w:val="clear" w:pos="4419"/>
          <w:tab w:val="center" w:pos="4252"/>
          <w:tab w:val="right" w:pos="8504"/>
        </w:tabs>
        <w:spacing w:after="200" w:line="360" w:lineRule="auto"/>
        <w:jc w:val="both"/>
        <w:outlineLvl w:val="0"/>
        <w:rPr>
          <w:rFonts w:cstheme="minorHAnsi"/>
          <w:sz w:val="24"/>
          <w:szCs w:val="24"/>
        </w:rPr>
      </w:pPr>
      <w:r w:rsidRPr="002556E8">
        <w:rPr>
          <w:rFonts w:cstheme="minorHAnsi"/>
          <w:sz w:val="24"/>
          <w:szCs w:val="24"/>
        </w:rPr>
        <w:t>Durante el año 202</w:t>
      </w:r>
      <w:r w:rsidR="00272CEF" w:rsidRPr="002556E8">
        <w:rPr>
          <w:rFonts w:cstheme="minorHAnsi"/>
          <w:sz w:val="24"/>
          <w:szCs w:val="24"/>
        </w:rPr>
        <w:t>3</w:t>
      </w:r>
      <w:r w:rsidRPr="002556E8">
        <w:rPr>
          <w:rFonts w:cstheme="minorHAnsi"/>
          <w:sz w:val="24"/>
          <w:szCs w:val="24"/>
        </w:rPr>
        <w:t xml:space="preserve"> se han gestado proyectos, se han tomado acuerdos y se les ha dado seguimiento a los mismos, con el fin de no dejar de trabajar en tan importante labor. </w:t>
      </w:r>
    </w:p>
    <w:p w14:paraId="76393B43" w14:textId="440218CA" w:rsidR="000D435D" w:rsidRPr="002556E8" w:rsidRDefault="000D435D" w:rsidP="002556E8">
      <w:pPr>
        <w:pStyle w:val="Encabezado"/>
        <w:tabs>
          <w:tab w:val="clear" w:pos="4419"/>
          <w:tab w:val="center" w:pos="4252"/>
          <w:tab w:val="right" w:pos="8504"/>
        </w:tabs>
        <w:spacing w:after="200" w:line="360" w:lineRule="auto"/>
        <w:jc w:val="both"/>
        <w:outlineLvl w:val="0"/>
        <w:rPr>
          <w:rFonts w:eastAsia="Times New Roman" w:cstheme="minorHAnsi"/>
          <w:color w:val="000000"/>
          <w:sz w:val="24"/>
          <w:szCs w:val="24"/>
          <w:lang w:eastAsia="es-CR"/>
        </w:rPr>
        <w:sectPr w:rsidR="000D435D" w:rsidRPr="002556E8">
          <w:footerReference w:type="default" r:id="rId8"/>
          <w:pgSz w:w="12240" w:h="15840"/>
          <w:pgMar w:top="1417" w:right="1701" w:bottom="1417" w:left="1701" w:header="708" w:footer="708" w:gutter="0"/>
          <w:pgNumType w:fmt="lowerRoman" w:start="1"/>
          <w:cols w:space="720"/>
          <w:formProt w:val="0"/>
        </w:sectPr>
      </w:pPr>
      <w:r w:rsidRPr="002556E8">
        <w:rPr>
          <w:rFonts w:eastAsia="Times New Roman" w:cstheme="minorHAnsi"/>
          <w:color w:val="000000"/>
          <w:sz w:val="24"/>
          <w:szCs w:val="24"/>
          <w:lang w:eastAsia="es-CR"/>
        </w:rPr>
        <w:t>Se debe destacar que durante el año 202</w:t>
      </w:r>
      <w:r w:rsidR="00272CEF" w:rsidRPr="002556E8">
        <w:rPr>
          <w:rFonts w:eastAsia="Times New Roman" w:cstheme="minorHAnsi"/>
          <w:color w:val="000000"/>
          <w:sz w:val="24"/>
          <w:szCs w:val="24"/>
          <w:lang w:eastAsia="es-CR"/>
        </w:rPr>
        <w:t>3</w:t>
      </w:r>
      <w:r w:rsidRPr="002556E8">
        <w:rPr>
          <w:rFonts w:eastAsia="Times New Roman" w:cstheme="minorHAnsi"/>
          <w:color w:val="000000"/>
          <w:sz w:val="24"/>
          <w:szCs w:val="24"/>
          <w:lang w:eastAsia="es-CR"/>
        </w:rPr>
        <w:t xml:space="preserve"> se realizaron un total de </w:t>
      </w:r>
      <w:r w:rsidR="00272CEF" w:rsidRPr="002556E8">
        <w:rPr>
          <w:rFonts w:eastAsia="Times New Roman" w:cstheme="minorHAnsi"/>
          <w:color w:val="000000"/>
          <w:sz w:val="24"/>
          <w:szCs w:val="24"/>
          <w:lang w:eastAsia="es-CR"/>
        </w:rPr>
        <w:t>6</w:t>
      </w:r>
      <w:r w:rsidRPr="002556E8">
        <w:rPr>
          <w:rFonts w:eastAsia="Times New Roman" w:cstheme="minorHAnsi"/>
          <w:color w:val="000000"/>
          <w:sz w:val="24"/>
          <w:szCs w:val="24"/>
          <w:lang w:eastAsia="es-CR"/>
        </w:rPr>
        <w:t xml:space="preserve"> sesiones de trabajo, la cual se llevaron a cabo por medio de la plataforma Teams</w:t>
      </w:r>
      <w:r w:rsidR="00E518B0">
        <w:rPr>
          <w:rFonts w:eastAsia="Times New Roman" w:cstheme="minorHAnsi"/>
          <w:color w:val="000000"/>
          <w:sz w:val="24"/>
          <w:szCs w:val="24"/>
          <w:lang w:eastAsia="es-CR"/>
        </w:rPr>
        <w:t xml:space="preserve"> y, </w:t>
      </w:r>
      <w:r w:rsidRPr="002556E8">
        <w:rPr>
          <w:rFonts w:eastAsia="Times New Roman" w:cstheme="minorHAnsi"/>
          <w:color w:val="000000"/>
          <w:sz w:val="24"/>
          <w:szCs w:val="24"/>
          <w:lang w:eastAsia="es-CR"/>
        </w:rPr>
        <w:t>en los casos en los que no se contó con la posibilidad de llevarse a cabo por ese medio</w:t>
      </w:r>
      <w:r w:rsidR="004A4592" w:rsidRPr="002556E8">
        <w:rPr>
          <w:rFonts w:eastAsia="Times New Roman" w:cstheme="minorHAnsi"/>
          <w:color w:val="000000"/>
          <w:sz w:val="24"/>
          <w:szCs w:val="24"/>
          <w:lang w:eastAsia="es-CR"/>
        </w:rPr>
        <w:t xml:space="preserve">, </w:t>
      </w:r>
      <w:r w:rsidRPr="002556E8">
        <w:rPr>
          <w:rFonts w:eastAsia="Times New Roman" w:cstheme="minorHAnsi"/>
          <w:color w:val="000000"/>
          <w:sz w:val="24"/>
          <w:szCs w:val="24"/>
          <w:lang w:eastAsia="es-CR"/>
        </w:rPr>
        <w:t>de igual forma, se contó con una agenda de trabajo que fue puesta en conocimiento de la totalidad de los integrantes de la Comisión de Transparencia, tomando en consideración que únicamente había temas informativos pendientes.</w:t>
      </w:r>
      <w:r w:rsidR="00272CEF" w:rsidRPr="002556E8">
        <w:rPr>
          <w:rFonts w:eastAsia="Times New Roman" w:cstheme="minorHAnsi"/>
          <w:color w:val="000000"/>
          <w:sz w:val="24"/>
          <w:szCs w:val="24"/>
          <w:lang w:eastAsia="es-CR"/>
        </w:rPr>
        <w:t xml:space="preserve"> La </w:t>
      </w:r>
      <w:r w:rsidR="00272CEF" w:rsidRPr="002556E8">
        <w:rPr>
          <w:rFonts w:cstheme="minorHAnsi"/>
          <w:sz w:val="24"/>
          <w:szCs w:val="24"/>
          <w:lang w:val="es-ES"/>
        </w:rPr>
        <w:t>s</w:t>
      </w:r>
      <w:r w:rsidR="00272CEF" w:rsidRPr="002556E8">
        <w:rPr>
          <w:rFonts w:cstheme="minorHAnsi"/>
          <w:sz w:val="24"/>
          <w:szCs w:val="24"/>
          <w:lang w:val="es-ES"/>
        </w:rPr>
        <w:t xml:space="preserve">esión ordinaria de la Comisión </w:t>
      </w:r>
      <w:r w:rsidR="00272CEF" w:rsidRPr="002556E8">
        <w:rPr>
          <w:rFonts w:cstheme="minorHAnsi"/>
          <w:sz w:val="24"/>
          <w:szCs w:val="24"/>
          <w:lang w:val="es-ES"/>
        </w:rPr>
        <w:t xml:space="preserve">de Transparencia </w:t>
      </w:r>
      <w:r w:rsidR="00272CEF" w:rsidRPr="002556E8">
        <w:rPr>
          <w:rFonts w:cstheme="minorHAnsi"/>
          <w:sz w:val="24"/>
          <w:szCs w:val="24"/>
          <w:lang w:val="es-ES"/>
        </w:rPr>
        <w:t xml:space="preserve">número 03-2023, se llevó a cabo el día 29 de marzo de 2023.  (esta sesión se llevó a cabo de manera presencial en la actividad de </w:t>
      </w:r>
      <w:r w:rsidR="00272CEF" w:rsidRPr="002556E8">
        <w:rPr>
          <w:rFonts w:cstheme="minorHAnsi"/>
          <w:b/>
          <w:bCs/>
          <w:color w:val="424242"/>
          <w:sz w:val="24"/>
          <w:szCs w:val="24"/>
          <w:shd w:val="clear" w:color="auto" w:fill="FFFFFF"/>
        </w:rPr>
        <w:t xml:space="preserve">Rendición de Cuentas del proyecto denominado “Fortalecimiento de la capacidad para detectar el fraude, prevenir la corrupción e implementar un marco ético eficaz en el Poder Judicial”, </w:t>
      </w:r>
      <w:r w:rsidR="00272CEF" w:rsidRPr="002556E8">
        <w:rPr>
          <w:rFonts w:cstheme="minorHAnsi"/>
          <w:color w:val="424242"/>
          <w:sz w:val="24"/>
          <w:szCs w:val="24"/>
          <w:shd w:val="clear" w:color="auto" w:fill="FFFFFF"/>
        </w:rPr>
        <w:t>así mismo se puso en conocimiento de todos los integrantes la agenda de trabajo y los puntos para su aprobación, quedando así en firme los acuerdos tomados en la sesión del mes de febrero de 2023</w:t>
      </w:r>
    </w:p>
    <w:p w14:paraId="0CA3682A" w14:textId="79C1599D" w:rsidR="000D435D" w:rsidRPr="002556E8" w:rsidRDefault="000D435D" w:rsidP="00E518B0">
      <w:pPr>
        <w:pStyle w:val="Ttulo1"/>
        <w:shd w:val="clear" w:color="auto" w:fill="1F4E79" w:themeFill="accent5" w:themeFillShade="80"/>
        <w:spacing w:line="360" w:lineRule="auto"/>
        <w:jc w:val="center"/>
        <w:rPr>
          <w:rFonts w:asciiTheme="minorHAnsi" w:hAnsiTheme="minorHAnsi" w:cstheme="minorHAnsi"/>
          <w:color w:val="FFFFFF" w:themeColor="background1"/>
          <w:sz w:val="24"/>
          <w:szCs w:val="24"/>
        </w:rPr>
      </w:pPr>
      <w:r w:rsidRPr="002556E8">
        <w:rPr>
          <w:rFonts w:asciiTheme="minorHAnsi" w:hAnsiTheme="minorHAnsi" w:cstheme="minorHAnsi"/>
          <w:color w:val="FFFFFF" w:themeColor="background1"/>
          <w:sz w:val="24"/>
          <w:szCs w:val="24"/>
        </w:rPr>
        <w:lastRenderedPageBreak/>
        <w:t>INFORME DE LABORES 202</w:t>
      </w:r>
      <w:r w:rsidR="00272CEF" w:rsidRPr="002556E8">
        <w:rPr>
          <w:rFonts w:asciiTheme="minorHAnsi" w:hAnsiTheme="minorHAnsi" w:cstheme="minorHAnsi"/>
          <w:color w:val="FFFFFF" w:themeColor="background1"/>
          <w:sz w:val="24"/>
          <w:szCs w:val="24"/>
        </w:rPr>
        <w:t>3</w:t>
      </w:r>
    </w:p>
    <w:p w14:paraId="5AEAFC18" w14:textId="77777777" w:rsidR="000D435D" w:rsidRPr="002556E8" w:rsidRDefault="000D435D" w:rsidP="002556E8">
      <w:pPr>
        <w:spacing w:after="0" w:line="360" w:lineRule="auto"/>
        <w:jc w:val="both"/>
        <w:rPr>
          <w:rFonts w:cstheme="minorHAnsi"/>
          <w:b/>
          <w:bCs/>
          <w:sz w:val="24"/>
          <w:szCs w:val="24"/>
        </w:rPr>
      </w:pPr>
    </w:p>
    <w:p w14:paraId="03D61890" w14:textId="1FA71BFB" w:rsidR="000D435D" w:rsidRPr="002556E8" w:rsidRDefault="000D435D" w:rsidP="002556E8">
      <w:pPr>
        <w:spacing w:after="0" w:line="360" w:lineRule="auto"/>
        <w:jc w:val="both"/>
        <w:rPr>
          <w:rFonts w:cstheme="minorHAnsi"/>
          <w:b/>
          <w:bCs/>
          <w:sz w:val="24"/>
          <w:szCs w:val="24"/>
        </w:rPr>
      </w:pPr>
      <w:r w:rsidRPr="002556E8">
        <w:rPr>
          <w:rFonts w:cstheme="minorHAnsi"/>
          <w:b/>
          <w:bCs/>
          <w:sz w:val="24"/>
          <w:szCs w:val="24"/>
        </w:rPr>
        <w:t>I. LABORES DESARROLLADAS DURANTE EL AÑO 202</w:t>
      </w:r>
      <w:r w:rsidR="00272CEF" w:rsidRPr="002556E8">
        <w:rPr>
          <w:rFonts w:cstheme="minorHAnsi"/>
          <w:b/>
          <w:bCs/>
          <w:sz w:val="24"/>
          <w:szCs w:val="24"/>
        </w:rPr>
        <w:t>3</w:t>
      </w:r>
    </w:p>
    <w:p w14:paraId="4778F8BF" w14:textId="77777777" w:rsidR="000D435D" w:rsidRPr="002556E8" w:rsidRDefault="000D435D" w:rsidP="002556E8">
      <w:pPr>
        <w:spacing w:after="0" w:line="360" w:lineRule="auto"/>
        <w:jc w:val="both"/>
        <w:rPr>
          <w:rFonts w:cstheme="minorHAnsi"/>
          <w:b/>
          <w:bCs/>
          <w:sz w:val="24"/>
          <w:szCs w:val="24"/>
        </w:rPr>
      </w:pPr>
    </w:p>
    <w:p w14:paraId="06EB8637" w14:textId="77777777" w:rsidR="000D435D" w:rsidRPr="002556E8" w:rsidRDefault="000D435D" w:rsidP="002556E8">
      <w:pPr>
        <w:spacing w:after="0" w:line="360" w:lineRule="auto"/>
        <w:jc w:val="both"/>
        <w:rPr>
          <w:rFonts w:cstheme="minorHAnsi"/>
          <w:sz w:val="24"/>
          <w:szCs w:val="24"/>
        </w:rPr>
      </w:pPr>
    </w:p>
    <w:p w14:paraId="1488A2C2" w14:textId="73CBC0F7" w:rsidR="000D435D" w:rsidRPr="002556E8" w:rsidRDefault="000D435D" w:rsidP="002556E8">
      <w:pPr>
        <w:spacing w:after="0" w:line="360" w:lineRule="auto"/>
        <w:jc w:val="both"/>
        <w:rPr>
          <w:rFonts w:cstheme="minorHAnsi"/>
          <w:sz w:val="24"/>
          <w:szCs w:val="24"/>
        </w:rPr>
      </w:pPr>
      <w:r w:rsidRPr="002556E8">
        <w:rPr>
          <w:rFonts w:cstheme="minorHAnsi"/>
          <w:sz w:val="24"/>
          <w:szCs w:val="24"/>
        </w:rPr>
        <w:t xml:space="preserve">Entre los meses de enero y </w:t>
      </w:r>
      <w:r w:rsidR="00212234" w:rsidRPr="002556E8">
        <w:rPr>
          <w:rFonts w:cstheme="minorHAnsi"/>
          <w:sz w:val="24"/>
          <w:szCs w:val="24"/>
        </w:rPr>
        <w:t>diciembre</w:t>
      </w:r>
      <w:r w:rsidRPr="002556E8">
        <w:rPr>
          <w:rFonts w:cstheme="minorHAnsi"/>
          <w:sz w:val="24"/>
          <w:szCs w:val="24"/>
        </w:rPr>
        <w:t xml:space="preserve"> de 202</w:t>
      </w:r>
      <w:r w:rsidR="00272CEF" w:rsidRPr="002556E8">
        <w:rPr>
          <w:rFonts w:cstheme="minorHAnsi"/>
          <w:sz w:val="24"/>
          <w:szCs w:val="24"/>
        </w:rPr>
        <w:t>3</w:t>
      </w:r>
      <w:r w:rsidRPr="002556E8">
        <w:rPr>
          <w:rFonts w:cstheme="minorHAnsi"/>
          <w:sz w:val="24"/>
          <w:szCs w:val="24"/>
        </w:rPr>
        <w:t xml:space="preserve">, la Comisión de Transparencia llevó a cabo un total de </w:t>
      </w:r>
      <w:r w:rsidR="00272CEF" w:rsidRPr="002556E8">
        <w:rPr>
          <w:rFonts w:cstheme="minorHAnsi"/>
          <w:sz w:val="24"/>
          <w:szCs w:val="24"/>
        </w:rPr>
        <w:t>6</w:t>
      </w:r>
      <w:r w:rsidRPr="002556E8">
        <w:rPr>
          <w:rFonts w:cstheme="minorHAnsi"/>
          <w:sz w:val="24"/>
          <w:szCs w:val="24"/>
        </w:rPr>
        <w:t xml:space="preserve"> sesiones de trabajo, con el fin de dar seguimiento a las iniciativas institucionales de promoción de la probidad y combate a la corrupción dentro de este poder de la República. </w:t>
      </w:r>
    </w:p>
    <w:p w14:paraId="58D8977C" w14:textId="77777777" w:rsidR="000D435D" w:rsidRPr="002556E8" w:rsidRDefault="000D435D" w:rsidP="002556E8">
      <w:pPr>
        <w:spacing w:after="0" w:line="360" w:lineRule="auto"/>
        <w:jc w:val="both"/>
        <w:rPr>
          <w:rFonts w:cstheme="minorHAnsi"/>
          <w:b/>
          <w:bCs/>
          <w:sz w:val="24"/>
          <w:szCs w:val="24"/>
        </w:rPr>
      </w:pPr>
    </w:p>
    <w:p w14:paraId="083853EE" w14:textId="77777777" w:rsidR="000D435D" w:rsidRPr="002556E8" w:rsidRDefault="000D435D" w:rsidP="002556E8">
      <w:pPr>
        <w:spacing w:after="0" w:line="360" w:lineRule="auto"/>
        <w:jc w:val="both"/>
        <w:rPr>
          <w:rFonts w:cstheme="minorHAnsi"/>
          <w:sz w:val="24"/>
          <w:szCs w:val="24"/>
        </w:rPr>
      </w:pPr>
      <w:r w:rsidRPr="002556E8">
        <w:rPr>
          <w:rFonts w:cstheme="minorHAnsi"/>
          <w:sz w:val="24"/>
          <w:szCs w:val="24"/>
        </w:rPr>
        <w:t xml:space="preserve">La oficina que impulsa la lucha contra la corrupción a nivel interno es la Oficina de Cumplimiento, la cual nació el 4 de marzo de 2019, en sesión de Corte Plena </w:t>
      </w:r>
      <w:proofErr w:type="spellStart"/>
      <w:r w:rsidRPr="002556E8">
        <w:rPr>
          <w:rFonts w:cstheme="minorHAnsi"/>
          <w:sz w:val="24"/>
          <w:szCs w:val="24"/>
        </w:rPr>
        <w:t>N°</w:t>
      </w:r>
      <w:proofErr w:type="spellEnd"/>
      <w:r w:rsidRPr="002556E8">
        <w:rPr>
          <w:rFonts w:cstheme="minorHAnsi"/>
          <w:sz w:val="24"/>
          <w:szCs w:val="24"/>
        </w:rPr>
        <w:t xml:space="preserve"> 9-19, artículo XX, misma que se encarga   del desarrollo de las políticas internas relacionadas con temas de transparencia y anticorrupción. </w:t>
      </w:r>
    </w:p>
    <w:p w14:paraId="73F889CE" w14:textId="77777777" w:rsidR="000D435D" w:rsidRPr="002556E8" w:rsidRDefault="000D435D" w:rsidP="002556E8">
      <w:pPr>
        <w:spacing w:after="0" w:line="360" w:lineRule="auto"/>
        <w:jc w:val="both"/>
        <w:rPr>
          <w:rFonts w:cstheme="minorHAnsi"/>
          <w:sz w:val="24"/>
          <w:szCs w:val="24"/>
        </w:rPr>
      </w:pPr>
    </w:p>
    <w:p w14:paraId="20CB9475" w14:textId="77777777" w:rsidR="000D435D" w:rsidRPr="002556E8" w:rsidRDefault="000D435D" w:rsidP="002556E8">
      <w:pPr>
        <w:pStyle w:val="Encabezado"/>
        <w:tabs>
          <w:tab w:val="clear" w:pos="4419"/>
          <w:tab w:val="center" w:pos="4252"/>
          <w:tab w:val="right" w:pos="8504"/>
        </w:tabs>
        <w:spacing w:after="200" w:line="360" w:lineRule="auto"/>
        <w:jc w:val="both"/>
        <w:outlineLvl w:val="0"/>
        <w:rPr>
          <w:rFonts w:eastAsia="Times New Roman" w:cstheme="minorHAnsi"/>
          <w:color w:val="000000"/>
          <w:sz w:val="24"/>
          <w:szCs w:val="24"/>
          <w:lang w:eastAsia="es-CR"/>
        </w:rPr>
      </w:pPr>
      <w:r w:rsidRPr="002556E8">
        <w:rPr>
          <w:rFonts w:eastAsia="Times New Roman" w:cstheme="minorHAnsi"/>
          <w:color w:val="000000"/>
          <w:sz w:val="24"/>
          <w:szCs w:val="24"/>
          <w:lang w:eastAsia="es-CR"/>
        </w:rPr>
        <w:t xml:space="preserve">De seguido se detallarán los aspectos de mayor relevancia, en los que la Comisión de Transparencia ha tenido intervención: </w:t>
      </w:r>
    </w:p>
    <w:p w14:paraId="3D0B0048" w14:textId="77777777" w:rsidR="000D435D" w:rsidRPr="002556E8" w:rsidRDefault="000D435D" w:rsidP="002556E8">
      <w:pPr>
        <w:spacing w:line="360" w:lineRule="auto"/>
        <w:jc w:val="both"/>
        <w:rPr>
          <w:rFonts w:cstheme="minorHAnsi"/>
          <w:sz w:val="24"/>
          <w:szCs w:val="24"/>
          <w:lang w:val="es-ES"/>
        </w:rPr>
      </w:pPr>
    </w:p>
    <w:p w14:paraId="6A169156" w14:textId="292201E4" w:rsidR="000D435D" w:rsidRPr="00E518B0" w:rsidRDefault="007A77ED" w:rsidP="002556E8">
      <w:pPr>
        <w:numPr>
          <w:ilvl w:val="0"/>
          <w:numId w:val="1"/>
        </w:numPr>
        <w:spacing w:after="0" w:line="360" w:lineRule="auto"/>
        <w:ind w:left="720"/>
        <w:contextualSpacing/>
        <w:jc w:val="both"/>
        <w:rPr>
          <w:rFonts w:cstheme="minorHAnsi"/>
          <w:sz w:val="24"/>
          <w:szCs w:val="24"/>
          <w:u w:val="single"/>
          <w:lang w:val="es-ES"/>
        </w:rPr>
      </w:pPr>
      <w:r w:rsidRPr="00E518B0">
        <w:rPr>
          <w:rFonts w:eastAsia="Times New Roman" w:cstheme="minorHAnsi"/>
          <w:sz w:val="24"/>
          <w:szCs w:val="24"/>
          <w:u w:val="single"/>
          <w:bdr w:val="none" w:sz="0" w:space="0" w:color="auto" w:frame="1"/>
          <w:lang w:eastAsia="es-CR"/>
        </w:rPr>
        <w:t>Plan Anual Operativo 2024</w:t>
      </w:r>
      <w:r>
        <w:rPr>
          <w:rFonts w:eastAsia="Times New Roman" w:cstheme="minorHAnsi"/>
          <w:sz w:val="24"/>
          <w:szCs w:val="24"/>
          <w:u w:val="single"/>
          <w:bdr w:val="none" w:sz="0" w:space="0" w:color="auto" w:frame="1"/>
          <w:lang w:eastAsia="es-CR"/>
        </w:rPr>
        <w:t xml:space="preserve">. </w:t>
      </w:r>
      <w:r w:rsidR="000D435D" w:rsidRPr="007A77ED">
        <w:rPr>
          <w:rFonts w:eastAsia="Times New Roman" w:cstheme="minorHAnsi"/>
          <w:sz w:val="24"/>
          <w:szCs w:val="24"/>
          <w:bdr w:val="none" w:sz="0" w:space="0" w:color="auto" w:frame="1"/>
          <w:lang w:eastAsia="es-CR"/>
        </w:rPr>
        <w:t>Se aprobaron los objetivos propuestos para el Plan Anual Operativo 202</w:t>
      </w:r>
      <w:r w:rsidR="00272CEF" w:rsidRPr="007A77ED">
        <w:rPr>
          <w:rFonts w:eastAsia="Times New Roman" w:cstheme="minorHAnsi"/>
          <w:sz w:val="24"/>
          <w:szCs w:val="24"/>
          <w:bdr w:val="none" w:sz="0" w:space="0" w:color="auto" w:frame="1"/>
          <w:lang w:eastAsia="es-CR"/>
        </w:rPr>
        <w:t>4</w:t>
      </w:r>
      <w:r w:rsidR="000D435D" w:rsidRPr="007A77ED">
        <w:rPr>
          <w:rFonts w:eastAsia="Times New Roman" w:cstheme="minorHAnsi"/>
          <w:sz w:val="24"/>
          <w:szCs w:val="24"/>
          <w:bdr w:val="none" w:sz="0" w:space="0" w:color="auto" w:frame="1"/>
          <w:lang w:eastAsia="es-CR"/>
        </w:rPr>
        <w:t>, de la Comisión de Transparencia</w:t>
      </w:r>
      <w:r w:rsidR="000D435D" w:rsidRPr="007A77ED">
        <w:rPr>
          <w:rFonts w:cstheme="minorHAnsi"/>
          <w:sz w:val="24"/>
          <w:szCs w:val="24"/>
        </w:rPr>
        <w:t>.</w:t>
      </w:r>
      <w:r w:rsidR="000D435D" w:rsidRPr="007A77ED">
        <w:rPr>
          <w:rFonts w:cstheme="minorHAnsi"/>
          <w:sz w:val="24"/>
          <w:szCs w:val="24"/>
          <w:u w:val="single"/>
          <w:lang w:val="es-ES"/>
        </w:rPr>
        <w:t xml:space="preserve"> </w:t>
      </w:r>
    </w:p>
    <w:p w14:paraId="25752023" w14:textId="22890CA9" w:rsidR="00272CEF" w:rsidRPr="002556E8" w:rsidRDefault="0021053A" w:rsidP="002556E8">
      <w:pPr>
        <w:numPr>
          <w:ilvl w:val="0"/>
          <w:numId w:val="1"/>
        </w:numPr>
        <w:spacing w:after="0" w:line="360" w:lineRule="auto"/>
        <w:ind w:left="720"/>
        <w:contextualSpacing/>
        <w:jc w:val="both"/>
        <w:rPr>
          <w:rFonts w:cstheme="minorHAnsi"/>
          <w:sz w:val="24"/>
          <w:szCs w:val="24"/>
          <w:lang w:val="es-ES"/>
        </w:rPr>
      </w:pPr>
      <w:r w:rsidRPr="002556E8">
        <w:rPr>
          <w:rFonts w:cstheme="minorHAnsi"/>
          <w:sz w:val="24"/>
          <w:szCs w:val="24"/>
          <w:u w:val="single"/>
        </w:rPr>
        <w:t>Actas de sesiones de trabajo de 2023</w:t>
      </w:r>
      <w:r w:rsidRPr="002556E8">
        <w:rPr>
          <w:rFonts w:cstheme="minorHAnsi"/>
          <w:sz w:val="24"/>
          <w:szCs w:val="24"/>
        </w:rPr>
        <w:t xml:space="preserve">: </w:t>
      </w:r>
      <w:r w:rsidR="00272CEF" w:rsidRPr="002556E8">
        <w:rPr>
          <w:rFonts w:cstheme="minorHAnsi"/>
          <w:sz w:val="24"/>
          <w:szCs w:val="24"/>
        </w:rPr>
        <w:t xml:space="preserve">Se aprobaron las actas de cada una de las sesiones de trabajo llevadas a cabo. </w:t>
      </w:r>
    </w:p>
    <w:p w14:paraId="1A181536" w14:textId="68CADF64" w:rsidR="00350F63" w:rsidRPr="00E518B0" w:rsidRDefault="0021053A" w:rsidP="002556E8">
      <w:pPr>
        <w:numPr>
          <w:ilvl w:val="0"/>
          <w:numId w:val="1"/>
        </w:numPr>
        <w:spacing w:after="0" w:line="360" w:lineRule="auto"/>
        <w:ind w:left="720"/>
        <w:contextualSpacing/>
        <w:jc w:val="both"/>
        <w:rPr>
          <w:rFonts w:cstheme="minorHAnsi"/>
          <w:sz w:val="24"/>
          <w:szCs w:val="24"/>
          <w:lang w:val="es-ES"/>
        </w:rPr>
      </w:pPr>
      <w:r w:rsidRPr="002556E8">
        <w:rPr>
          <w:rFonts w:cstheme="minorHAnsi"/>
          <w:sz w:val="24"/>
          <w:szCs w:val="24"/>
          <w:u w:val="single"/>
        </w:rPr>
        <w:t>SEVRI</w:t>
      </w:r>
      <w:r w:rsidRPr="002556E8">
        <w:rPr>
          <w:rFonts w:cstheme="minorHAnsi"/>
          <w:sz w:val="24"/>
          <w:szCs w:val="24"/>
        </w:rPr>
        <w:t xml:space="preserve">: </w:t>
      </w:r>
      <w:r w:rsidR="002E3A6C" w:rsidRPr="002556E8">
        <w:rPr>
          <w:rFonts w:cstheme="minorHAnsi"/>
          <w:sz w:val="24"/>
          <w:szCs w:val="24"/>
        </w:rPr>
        <w:t xml:space="preserve">Se dio seguimiento al </w:t>
      </w:r>
      <w:bookmarkStart w:id="2" w:name="_Hlk153959395"/>
      <w:r w:rsidR="002E3A6C" w:rsidRPr="002556E8">
        <w:rPr>
          <w:rFonts w:cstheme="minorHAnsi"/>
          <w:sz w:val="24"/>
          <w:szCs w:val="24"/>
        </w:rPr>
        <w:t>SEVRI 202</w:t>
      </w:r>
      <w:r w:rsidR="00272CEF" w:rsidRPr="002556E8">
        <w:rPr>
          <w:rFonts w:cstheme="minorHAnsi"/>
          <w:sz w:val="24"/>
          <w:szCs w:val="24"/>
        </w:rPr>
        <w:t>3</w:t>
      </w:r>
      <w:r w:rsidR="002E3A6C" w:rsidRPr="002556E8">
        <w:rPr>
          <w:rFonts w:cstheme="minorHAnsi"/>
          <w:sz w:val="24"/>
          <w:szCs w:val="24"/>
        </w:rPr>
        <w:t xml:space="preserve"> </w:t>
      </w:r>
      <w:bookmarkEnd w:id="2"/>
      <w:r w:rsidR="002E3A6C" w:rsidRPr="002556E8">
        <w:rPr>
          <w:rFonts w:cstheme="minorHAnsi"/>
          <w:sz w:val="24"/>
          <w:szCs w:val="24"/>
        </w:rPr>
        <w:t>en cuanto a los objetivos estratégicos del Plan Anual Operativo 202</w:t>
      </w:r>
      <w:r w:rsidR="00272CEF" w:rsidRPr="002556E8">
        <w:rPr>
          <w:rFonts w:cstheme="minorHAnsi"/>
          <w:sz w:val="24"/>
          <w:szCs w:val="24"/>
        </w:rPr>
        <w:t>3</w:t>
      </w:r>
      <w:r w:rsidR="002E3A6C" w:rsidRPr="002556E8">
        <w:rPr>
          <w:rFonts w:cstheme="minorHAnsi"/>
          <w:sz w:val="24"/>
          <w:szCs w:val="24"/>
        </w:rPr>
        <w:t xml:space="preserve">. </w:t>
      </w:r>
    </w:p>
    <w:p w14:paraId="0C520C19" w14:textId="731B02E9" w:rsidR="00350F63" w:rsidRPr="002556E8" w:rsidRDefault="002E3A6C" w:rsidP="002556E8">
      <w:pPr>
        <w:numPr>
          <w:ilvl w:val="0"/>
          <w:numId w:val="1"/>
        </w:numPr>
        <w:spacing w:after="0" w:line="360" w:lineRule="auto"/>
        <w:ind w:left="720"/>
        <w:contextualSpacing/>
        <w:jc w:val="both"/>
        <w:rPr>
          <w:rFonts w:cstheme="minorHAnsi"/>
          <w:sz w:val="24"/>
          <w:szCs w:val="24"/>
          <w:lang w:val="es-ES"/>
        </w:rPr>
      </w:pPr>
      <w:r w:rsidRPr="002556E8">
        <w:rPr>
          <w:rFonts w:cstheme="minorHAnsi"/>
          <w:sz w:val="24"/>
          <w:szCs w:val="24"/>
          <w:u w:val="single"/>
        </w:rPr>
        <w:t>PAO de la Comisión de Transparencia</w:t>
      </w:r>
      <w:r w:rsidRPr="002556E8">
        <w:rPr>
          <w:rFonts w:cstheme="minorHAnsi"/>
          <w:sz w:val="24"/>
          <w:szCs w:val="24"/>
        </w:rPr>
        <w:t xml:space="preserve"> el cual se completó en un 100% a nivel del Sistema de seguimiento PAO. </w:t>
      </w:r>
      <w:r w:rsidR="002A14A3" w:rsidRPr="002556E8">
        <w:rPr>
          <w:rFonts w:eastAsia="Times New Roman" w:cstheme="minorHAnsi"/>
          <w:sz w:val="24"/>
          <w:szCs w:val="24"/>
        </w:rPr>
        <w:t xml:space="preserve">La </w:t>
      </w:r>
      <w:r w:rsidR="002A14A3" w:rsidRPr="002556E8">
        <w:rPr>
          <w:rFonts w:eastAsia="Times New Roman" w:cstheme="minorHAnsi"/>
          <w:sz w:val="24"/>
          <w:szCs w:val="24"/>
        </w:rPr>
        <w:t>O</w:t>
      </w:r>
      <w:r w:rsidR="002A14A3" w:rsidRPr="002556E8">
        <w:rPr>
          <w:rFonts w:eastAsia="Times New Roman" w:cstheme="minorHAnsi"/>
          <w:sz w:val="24"/>
          <w:szCs w:val="24"/>
        </w:rPr>
        <w:t xml:space="preserve">ficina de </w:t>
      </w:r>
      <w:r w:rsidR="002A14A3" w:rsidRPr="002556E8">
        <w:rPr>
          <w:rFonts w:eastAsia="Times New Roman" w:cstheme="minorHAnsi"/>
          <w:sz w:val="24"/>
          <w:szCs w:val="24"/>
        </w:rPr>
        <w:t>C</w:t>
      </w:r>
      <w:r w:rsidR="002A14A3" w:rsidRPr="002556E8">
        <w:rPr>
          <w:rFonts w:eastAsia="Times New Roman" w:cstheme="minorHAnsi"/>
          <w:sz w:val="24"/>
          <w:szCs w:val="24"/>
        </w:rPr>
        <w:t>umplimiento llevó a cabo una labor destacada en torno a las acciones que se pueden desarrollar para poder cumplir con el objetivo y meta operativa en materia de conflictos de interés.</w:t>
      </w:r>
    </w:p>
    <w:p w14:paraId="48F9D5DA" w14:textId="77777777" w:rsidR="00350F63" w:rsidRPr="002556E8" w:rsidRDefault="00350F63" w:rsidP="002556E8">
      <w:pPr>
        <w:spacing w:line="360" w:lineRule="auto"/>
        <w:contextualSpacing/>
        <w:jc w:val="both"/>
        <w:rPr>
          <w:rFonts w:cstheme="minorHAnsi"/>
          <w:sz w:val="24"/>
          <w:szCs w:val="24"/>
          <w:u w:val="single"/>
        </w:rPr>
      </w:pPr>
    </w:p>
    <w:p w14:paraId="27D9086B" w14:textId="674EF3D0" w:rsidR="005569FE" w:rsidRPr="002556E8" w:rsidRDefault="00556640" w:rsidP="002556E8">
      <w:pPr>
        <w:pStyle w:val="Prrafodelista"/>
        <w:numPr>
          <w:ilvl w:val="0"/>
          <w:numId w:val="1"/>
        </w:numPr>
        <w:autoSpaceDE w:val="0"/>
        <w:autoSpaceDN w:val="0"/>
        <w:adjustRightInd w:val="0"/>
        <w:spacing w:after="160" w:line="360" w:lineRule="auto"/>
        <w:ind w:left="720"/>
        <w:jc w:val="both"/>
        <w:rPr>
          <w:rFonts w:cstheme="minorHAnsi"/>
          <w:sz w:val="24"/>
          <w:szCs w:val="24"/>
        </w:rPr>
      </w:pPr>
      <w:proofErr w:type="spellStart"/>
      <w:r w:rsidRPr="002556E8">
        <w:rPr>
          <w:rStyle w:val="xcontentpasted0"/>
          <w:rFonts w:cstheme="minorHAnsi"/>
          <w:color w:val="000000"/>
          <w:sz w:val="24"/>
          <w:szCs w:val="24"/>
          <w:u w:val="single"/>
          <w:lang w:val="es-MX"/>
        </w:rPr>
        <w:lastRenderedPageBreak/>
        <w:t>N°</w:t>
      </w:r>
      <w:proofErr w:type="spellEnd"/>
      <w:r w:rsidRPr="002556E8">
        <w:rPr>
          <w:rStyle w:val="xcontentpasted0"/>
          <w:rFonts w:cstheme="minorHAnsi"/>
          <w:color w:val="000000"/>
          <w:sz w:val="24"/>
          <w:szCs w:val="24"/>
          <w:u w:val="single"/>
          <w:lang w:val="es-MX"/>
        </w:rPr>
        <w:t xml:space="preserve"> 1574-122-IAC-APAI-2022 </w:t>
      </w:r>
      <w:r w:rsidRPr="002556E8">
        <w:rPr>
          <w:rStyle w:val="xcontentpasted0"/>
          <w:rFonts w:cstheme="minorHAnsi"/>
          <w:color w:val="000000"/>
          <w:sz w:val="24"/>
          <w:szCs w:val="24"/>
          <w:u w:val="single"/>
        </w:rPr>
        <w:t>Auditoría Interna del Poder Judicial</w:t>
      </w:r>
      <w:r w:rsidRPr="002556E8">
        <w:rPr>
          <w:rFonts w:cstheme="minorHAnsi"/>
          <w:sz w:val="24"/>
          <w:szCs w:val="24"/>
          <w:u w:val="single"/>
        </w:rPr>
        <w:t>.</w:t>
      </w:r>
      <w:r w:rsidRPr="002556E8">
        <w:rPr>
          <w:rFonts w:cstheme="minorHAnsi"/>
          <w:sz w:val="24"/>
          <w:szCs w:val="24"/>
        </w:rPr>
        <w:t xml:space="preserve"> </w:t>
      </w:r>
      <w:r w:rsidR="00E518B0">
        <w:rPr>
          <w:rFonts w:cstheme="minorHAnsi"/>
          <w:sz w:val="24"/>
          <w:szCs w:val="24"/>
        </w:rPr>
        <w:t xml:space="preserve">Se cumplió </w:t>
      </w:r>
      <w:r w:rsidR="005569FE" w:rsidRPr="002556E8">
        <w:rPr>
          <w:rFonts w:cstheme="minorHAnsi"/>
          <w:spacing w:val="2"/>
          <w:sz w:val="24"/>
          <w:szCs w:val="24"/>
        </w:rPr>
        <w:t xml:space="preserve">dentro del plazo establecido, registrando su </w:t>
      </w:r>
      <w:r w:rsidR="00E518B0" w:rsidRPr="002556E8">
        <w:rPr>
          <w:rFonts w:cstheme="minorHAnsi"/>
          <w:spacing w:val="2"/>
          <w:sz w:val="24"/>
          <w:szCs w:val="24"/>
        </w:rPr>
        <w:t>avance y</w:t>
      </w:r>
      <w:r w:rsidR="0047363E" w:rsidRPr="002556E8">
        <w:rPr>
          <w:rFonts w:cstheme="minorHAnsi"/>
          <w:spacing w:val="2"/>
          <w:sz w:val="24"/>
          <w:szCs w:val="24"/>
        </w:rPr>
        <w:t xml:space="preserve"> cumplimiento </w:t>
      </w:r>
      <w:r w:rsidR="005569FE" w:rsidRPr="002556E8">
        <w:rPr>
          <w:rFonts w:cstheme="minorHAnsi"/>
          <w:spacing w:val="2"/>
          <w:sz w:val="24"/>
          <w:szCs w:val="24"/>
        </w:rPr>
        <w:t>en el sistema</w:t>
      </w:r>
      <w:r w:rsidR="0047363E" w:rsidRPr="002556E8">
        <w:rPr>
          <w:rFonts w:cstheme="minorHAnsi"/>
          <w:spacing w:val="2"/>
          <w:sz w:val="24"/>
          <w:szCs w:val="24"/>
        </w:rPr>
        <w:t xml:space="preserve"> </w:t>
      </w:r>
      <w:proofErr w:type="spellStart"/>
      <w:r w:rsidR="0047363E" w:rsidRPr="002556E8">
        <w:rPr>
          <w:rFonts w:cstheme="minorHAnsi"/>
          <w:spacing w:val="2"/>
          <w:sz w:val="24"/>
          <w:szCs w:val="24"/>
        </w:rPr>
        <w:t>team</w:t>
      </w:r>
      <w:proofErr w:type="spellEnd"/>
      <w:r w:rsidR="0047363E" w:rsidRPr="002556E8">
        <w:rPr>
          <w:rFonts w:cstheme="minorHAnsi"/>
          <w:spacing w:val="2"/>
          <w:sz w:val="24"/>
          <w:szCs w:val="24"/>
        </w:rPr>
        <w:t xml:space="preserve"> mate. </w:t>
      </w:r>
      <w:r w:rsidR="00E518B0" w:rsidRPr="00E518B0">
        <w:rPr>
          <w:rFonts w:eastAsia="Times New Roman" w:cstheme="minorHAnsi"/>
          <w:sz w:val="24"/>
          <w:szCs w:val="24"/>
        </w:rPr>
        <w:t>En este o</w:t>
      </w:r>
      <w:r w:rsidR="002A14A3" w:rsidRPr="00E518B0">
        <w:rPr>
          <w:rStyle w:val="xcontentpasted0"/>
          <w:rFonts w:cstheme="minorHAnsi"/>
          <w:color w:val="000000"/>
          <w:sz w:val="24"/>
          <w:szCs w:val="24"/>
        </w:rPr>
        <w:t>ficio</w:t>
      </w:r>
      <w:r w:rsidR="002A14A3" w:rsidRPr="00E518B0">
        <w:rPr>
          <w:rStyle w:val="xcontentpasted0"/>
          <w:rFonts w:cstheme="minorHAnsi"/>
          <w:b/>
          <w:bCs/>
          <w:color w:val="000000"/>
          <w:sz w:val="24"/>
          <w:szCs w:val="24"/>
        </w:rPr>
        <w:t xml:space="preserve"> </w:t>
      </w:r>
      <w:proofErr w:type="spellStart"/>
      <w:r w:rsidR="002A14A3" w:rsidRPr="00E518B0">
        <w:rPr>
          <w:rStyle w:val="xcontentpasted0"/>
          <w:rFonts w:cstheme="minorHAnsi"/>
          <w:b/>
          <w:bCs/>
          <w:color w:val="000000"/>
          <w:sz w:val="24"/>
          <w:szCs w:val="24"/>
          <w:lang w:val="es-MX"/>
        </w:rPr>
        <w:t>N°</w:t>
      </w:r>
      <w:proofErr w:type="spellEnd"/>
      <w:r w:rsidR="002A14A3" w:rsidRPr="00E518B0">
        <w:rPr>
          <w:rStyle w:val="xcontentpasted0"/>
          <w:rFonts w:cstheme="minorHAnsi"/>
          <w:b/>
          <w:bCs/>
          <w:color w:val="000000"/>
          <w:sz w:val="24"/>
          <w:szCs w:val="24"/>
          <w:lang w:val="es-MX"/>
        </w:rPr>
        <w:t xml:space="preserve"> 1574-122-IAC-APAI-2022 el señor Roberth García González </w:t>
      </w:r>
      <w:r w:rsidR="002A14A3" w:rsidRPr="00E518B0">
        <w:rPr>
          <w:rStyle w:val="xcontentpasted0"/>
          <w:rFonts w:cstheme="minorHAnsi"/>
          <w:b/>
          <w:bCs/>
          <w:color w:val="000000"/>
          <w:sz w:val="24"/>
          <w:szCs w:val="24"/>
        </w:rPr>
        <w:t>Director General</w:t>
      </w:r>
      <w:r w:rsidR="002A14A3" w:rsidRPr="002556E8">
        <w:rPr>
          <w:rStyle w:val="xcontentpasted0"/>
          <w:rFonts w:cstheme="minorHAnsi"/>
          <w:color w:val="000000"/>
          <w:sz w:val="24"/>
          <w:szCs w:val="24"/>
        </w:rPr>
        <w:t xml:space="preserve">, Auditoría Interna del Poder Judicial, </w:t>
      </w:r>
      <w:r w:rsidR="00E518B0">
        <w:rPr>
          <w:rStyle w:val="xcontentpasted0"/>
          <w:rFonts w:cstheme="minorHAnsi"/>
          <w:color w:val="000000"/>
          <w:sz w:val="24"/>
          <w:szCs w:val="24"/>
        </w:rPr>
        <w:t>resalta que</w:t>
      </w:r>
      <w:r w:rsidR="002A14A3" w:rsidRPr="002556E8">
        <w:rPr>
          <w:rStyle w:val="xcontentpasted0"/>
          <w:rFonts w:cstheme="minorHAnsi"/>
          <w:color w:val="000000"/>
          <w:sz w:val="24"/>
          <w:szCs w:val="24"/>
        </w:rPr>
        <w:t xml:space="preserve"> corresponde a informe final </w:t>
      </w:r>
      <w:r w:rsidR="002A14A3" w:rsidRPr="002556E8">
        <w:rPr>
          <w:rStyle w:val="xcontentpasted0"/>
          <w:rFonts w:cstheme="minorHAnsi"/>
          <w:color w:val="000000"/>
          <w:spacing w:val="-3"/>
          <w:sz w:val="24"/>
          <w:szCs w:val="24"/>
          <w:lang w:val="es-MX"/>
        </w:rPr>
        <w:t xml:space="preserve">referente al </w:t>
      </w:r>
      <w:r w:rsidR="002A14A3" w:rsidRPr="002556E8">
        <w:rPr>
          <w:rStyle w:val="xcontentpasted0"/>
          <w:rFonts w:cstheme="minorHAnsi"/>
          <w:color w:val="000000"/>
          <w:sz w:val="24"/>
          <w:szCs w:val="24"/>
        </w:rPr>
        <w:t xml:space="preserve">estudio </w:t>
      </w:r>
      <w:r w:rsidR="002A14A3" w:rsidRPr="002556E8">
        <w:rPr>
          <w:rStyle w:val="xcontentpasted0"/>
          <w:rFonts w:cstheme="minorHAnsi"/>
          <w:color w:val="000000"/>
          <w:spacing w:val="2"/>
          <w:sz w:val="24"/>
          <w:szCs w:val="24"/>
        </w:rPr>
        <w:t>sobre las medidas o controles establecidos para el cumplimiento del Reglamento regulación para la prevención, identificación y la gestión adecuada de los conflictos de interés en el Poder Judicial</w:t>
      </w:r>
      <w:r w:rsidR="002A14A3" w:rsidRPr="002556E8">
        <w:rPr>
          <w:rStyle w:val="xcontentpasted0"/>
          <w:rFonts w:cstheme="minorHAnsi"/>
          <w:color w:val="000000"/>
          <w:sz w:val="24"/>
          <w:szCs w:val="24"/>
        </w:rPr>
        <w:t>,</w:t>
      </w:r>
      <w:r w:rsidR="002A14A3" w:rsidRPr="002556E8">
        <w:rPr>
          <w:rStyle w:val="xcontentpasted0"/>
          <w:rFonts w:cstheme="minorHAnsi"/>
          <w:i/>
          <w:iCs/>
          <w:color w:val="000000"/>
          <w:sz w:val="24"/>
          <w:szCs w:val="24"/>
        </w:rPr>
        <w:t xml:space="preserve"> </w:t>
      </w:r>
      <w:r w:rsidR="002A14A3" w:rsidRPr="002556E8">
        <w:rPr>
          <w:rStyle w:val="xcontentpasted0"/>
          <w:rFonts w:cstheme="minorHAnsi"/>
          <w:color w:val="000000"/>
          <w:spacing w:val="2"/>
          <w:sz w:val="24"/>
          <w:szCs w:val="24"/>
        </w:rPr>
        <w:t xml:space="preserve">efectuado por la Sección Auditoría de Prevención, Análisis e Investigación, del Despacho a su cargo. Dentro del citado informe se giraron una serie de recomendaciones directas para esta Comisión, las cuales se atendieron dentro del plazo y se tiene el resultado final de ese trabajo, el cual se encuentra resuelto de forma satisfactoria, como se muestra en los archivos adjuntos dentro de los cuales se encuentra el informe </w:t>
      </w:r>
      <w:proofErr w:type="spellStart"/>
      <w:r w:rsidR="002A14A3" w:rsidRPr="002556E8">
        <w:rPr>
          <w:rStyle w:val="xcontentpasted0"/>
          <w:rFonts w:cstheme="minorHAnsi"/>
          <w:color w:val="000000"/>
          <w:spacing w:val="2"/>
          <w:sz w:val="24"/>
          <w:szCs w:val="24"/>
        </w:rPr>
        <w:t>N°</w:t>
      </w:r>
      <w:proofErr w:type="spellEnd"/>
      <w:r w:rsidR="002A14A3" w:rsidRPr="002556E8">
        <w:rPr>
          <w:rStyle w:val="xcontentpasted0"/>
          <w:rFonts w:cstheme="minorHAnsi"/>
          <w:color w:val="000000"/>
          <w:spacing w:val="2"/>
          <w:sz w:val="24"/>
          <w:szCs w:val="24"/>
        </w:rPr>
        <w:t xml:space="preserve"> 1087-393-ISEG-SASGA-2023-1ER. SEG. Comisión de Transparencia. </w:t>
      </w:r>
      <w:r w:rsidR="002A14A3" w:rsidRPr="002556E8">
        <w:rPr>
          <w:rFonts w:eastAsia="Times New Roman" w:cstheme="minorHAnsi"/>
          <w:sz w:val="24"/>
          <w:szCs w:val="24"/>
        </w:rPr>
        <w:t xml:space="preserve">.-  Se informa que a la fecha se cuenta con la circular 05-2023 relacionada con: </w:t>
      </w:r>
      <w:r w:rsidR="002A14A3" w:rsidRPr="002556E8">
        <w:rPr>
          <w:rFonts w:cstheme="minorHAnsi"/>
          <w:sz w:val="24"/>
          <w:szCs w:val="24"/>
        </w:rPr>
        <w:t>Implementar acuerdo del Consejo Superior en incorporar objetivo y meta operativo a todas las oficinas y despachos judiciales relacionado con acciones dirigidas a la prevención, identificación y gestión adecuada de los conflictos de interés conforme la normativa vigente, el cual es uno de los resultados de las acciones tomadas por parte de la Comisión de Transparencia en torno a las recomendaciones giradas por parte de la auditoría</w:t>
      </w:r>
      <w:r w:rsidR="002A14A3" w:rsidRPr="002556E8">
        <w:rPr>
          <w:rStyle w:val="xcontentpasted0"/>
          <w:rFonts w:cstheme="minorHAnsi"/>
          <w:color w:val="000000"/>
          <w:spacing w:val="2"/>
          <w:sz w:val="24"/>
          <w:szCs w:val="24"/>
        </w:rPr>
        <w:t> </w:t>
      </w:r>
    </w:p>
    <w:p w14:paraId="57D38FD5" w14:textId="77777777" w:rsidR="002A14A3" w:rsidRPr="002556E8" w:rsidRDefault="002A14A3" w:rsidP="002556E8">
      <w:pPr>
        <w:pStyle w:val="Prrafodelista"/>
        <w:autoSpaceDE w:val="0"/>
        <w:autoSpaceDN w:val="0"/>
        <w:adjustRightInd w:val="0"/>
        <w:spacing w:after="160" w:line="360" w:lineRule="auto"/>
        <w:jc w:val="both"/>
        <w:rPr>
          <w:rFonts w:cstheme="minorHAnsi"/>
          <w:sz w:val="24"/>
          <w:szCs w:val="24"/>
        </w:rPr>
      </w:pPr>
    </w:p>
    <w:p w14:paraId="47C97C2D" w14:textId="19E3FE93" w:rsidR="00E572DD" w:rsidRPr="002556E8" w:rsidRDefault="005569FE" w:rsidP="002556E8">
      <w:pPr>
        <w:pStyle w:val="Prrafodelista"/>
        <w:numPr>
          <w:ilvl w:val="0"/>
          <w:numId w:val="1"/>
        </w:numPr>
        <w:spacing w:before="240" w:after="240" w:line="360" w:lineRule="auto"/>
        <w:ind w:left="720"/>
        <w:jc w:val="both"/>
        <w:rPr>
          <w:rFonts w:cstheme="minorHAnsi"/>
          <w:sz w:val="24"/>
          <w:szCs w:val="24"/>
        </w:rPr>
      </w:pPr>
      <w:r w:rsidRPr="002556E8">
        <w:rPr>
          <w:rFonts w:cstheme="minorHAnsi"/>
          <w:sz w:val="24"/>
          <w:szCs w:val="24"/>
          <w:u w:val="single"/>
        </w:rPr>
        <w:t>M</w:t>
      </w:r>
      <w:r w:rsidRPr="002556E8">
        <w:rPr>
          <w:rFonts w:cstheme="minorHAnsi"/>
          <w:sz w:val="24"/>
          <w:szCs w:val="24"/>
          <w:u w:val="single"/>
        </w:rPr>
        <w:t>odificación de los artículos 47 y 55 del Reglamento de la Carrera Judicial</w:t>
      </w:r>
      <w:r w:rsidRPr="002556E8">
        <w:rPr>
          <w:rFonts w:cstheme="minorHAnsi"/>
          <w:sz w:val="24"/>
          <w:szCs w:val="24"/>
        </w:rPr>
        <w:t xml:space="preserve">: en lo atinente a este tema se hace ver que se llevó a cabo como medida de seguimiento </w:t>
      </w:r>
      <w:r w:rsidRPr="002556E8">
        <w:rPr>
          <w:rFonts w:eastAsia="Times New Roman" w:cstheme="minorHAnsi"/>
          <w:sz w:val="24"/>
          <w:szCs w:val="24"/>
        </w:rPr>
        <w:t xml:space="preserve">de lo </w:t>
      </w:r>
      <w:r w:rsidRPr="002556E8">
        <w:rPr>
          <w:rFonts w:eastAsia="Times New Roman" w:cstheme="minorHAnsi"/>
          <w:sz w:val="24"/>
          <w:szCs w:val="24"/>
          <w:lang w:val="es-ES_tradnl" w:eastAsia="ar-SA"/>
        </w:rPr>
        <w:t xml:space="preserve">dispuesto por la Corte Plena en la sesión </w:t>
      </w:r>
      <w:proofErr w:type="spellStart"/>
      <w:r w:rsidRPr="002556E8">
        <w:rPr>
          <w:rFonts w:eastAsia="Times New Roman" w:cstheme="minorHAnsi"/>
          <w:sz w:val="24"/>
          <w:szCs w:val="24"/>
          <w:lang w:val="es-ES_tradnl" w:eastAsia="ar-SA"/>
        </w:rPr>
        <w:t>N°</w:t>
      </w:r>
      <w:proofErr w:type="spellEnd"/>
      <w:r w:rsidRPr="002556E8">
        <w:rPr>
          <w:rFonts w:eastAsia="Times New Roman" w:cstheme="minorHAnsi"/>
          <w:sz w:val="24"/>
          <w:szCs w:val="24"/>
          <w:lang w:val="es-ES_tradnl" w:eastAsia="ar-SA"/>
        </w:rPr>
        <w:t xml:space="preserve"> 32-2022 celebrada el 20 de junio de 2022, artículo II</w:t>
      </w:r>
      <w:r w:rsidRPr="002556E8">
        <w:rPr>
          <w:rFonts w:eastAsia="Times New Roman" w:cstheme="minorHAnsi"/>
          <w:sz w:val="24"/>
          <w:szCs w:val="24"/>
          <w:lang w:val="es-ES_tradnl" w:eastAsia="ar-SA"/>
        </w:rPr>
        <w:t xml:space="preserve"> (</w:t>
      </w:r>
      <w:r w:rsidRPr="002556E8">
        <w:rPr>
          <w:rFonts w:eastAsia="Times New Roman" w:cstheme="minorHAnsi"/>
          <w:sz w:val="24"/>
          <w:szCs w:val="24"/>
          <w:lang w:val="es-ES_tradnl" w:eastAsia="ar-SA"/>
        </w:rPr>
        <w:t xml:space="preserve">se relaciona a su vez la creación de </w:t>
      </w:r>
      <w:r w:rsidRPr="002556E8">
        <w:rPr>
          <w:rFonts w:cstheme="minorHAnsi"/>
          <w:sz w:val="24"/>
          <w:szCs w:val="24"/>
        </w:rPr>
        <w:t xml:space="preserve">una propuesta consolidada de </w:t>
      </w:r>
      <w:bookmarkStart w:id="3" w:name="_Hlk124777826"/>
      <w:r w:rsidRPr="002556E8">
        <w:rPr>
          <w:rFonts w:cstheme="minorHAnsi"/>
          <w:sz w:val="24"/>
          <w:szCs w:val="24"/>
        </w:rPr>
        <w:t>modificación de los artículos 47 y 55 del Reglamento de la Carrera Judicial</w:t>
      </w:r>
      <w:bookmarkEnd w:id="3"/>
      <w:r w:rsidRPr="002556E8">
        <w:rPr>
          <w:rFonts w:cstheme="minorHAnsi"/>
          <w:sz w:val="24"/>
          <w:szCs w:val="24"/>
        </w:rPr>
        <w:t>)</w:t>
      </w:r>
      <w:r w:rsidR="0047363E" w:rsidRPr="002556E8">
        <w:rPr>
          <w:rFonts w:cstheme="minorHAnsi"/>
          <w:sz w:val="24"/>
          <w:szCs w:val="24"/>
        </w:rPr>
        <w:t xml:space="preserve">. </w:t>
      </w:r>
      <w:r w:rsidR="007A77ED">
        <w:rPr>
          <w:rFonts w:cstheme="minorHAnsi"/>
          <w:sz w:val="24"/>
          <w:szCs w:val="24"/>
        </w:rPr>
        <w:t>M</w:t>
      </w:r>
      <w:r w:rsidR="0047363E" w:rsidRPr="002556E8">
        <w:rPr>
          <w:rFonts w:cstheme="minorHAnsi"/>
          <w:sz w:val="24"/>
          <w:szCs w:val="24"/>
        </w:rPr>
        <w:t xml:space="preserve">ediante oficio </w:t>
      </w:r>
      <w:proofErr w:type="spellStart"/>
      <w:r w:rsidR="0047363E" w:rsidRPr="002556E8">
        <w:rPr>
          <w:rFonts w:cstheme="minorHAnsi"/>
          <w:sz w:val="24"/>
          <w:szCs w:val="24"/>
        </w:rPr>
        <w:t>N°</w:t>
      </w:r>
      <w:proofErr w:type="spellEnd"/>
      <w:r w:rsidR="0047363E" w:rsidRPr="002556E8">
        <w:rPr>
          <w:rFonts w:cstheme="minorHAnsi"/>
          <w:sz w:val="24"/>
          <w:szCs w:val="24"/>
        </w:rPr>
        <w:t xml:space="preserve"> 017-Com. Transp-2023 se ha remitido </w:t>
      </w:r>
      <w:proofErr w:type="gramStart"/>
      <w:r w:rsidR="0047363E" w:rsidRPr="002556E8">
        <w:rPr>
          <w:rFonts w:cstheme="minorHAnsi"/>
          <w:sz w:val="24"/>
          <w:szCs w:val="24"/>
        </w:rPr>
        <w:t>a  doña</w:t>
      </w:r>
      <w:proofErr w:type="gramEnd"/>
      <w:r w:rsidR="0047363E" w:rsidRPr="002556E8">
        <w:rPr>
          <w:rFonts w:cstheme="minorHAnsi"/>
          <w:sz w:val="24"/>
          <w:szCs w:val="24"/>
        </w:rPr>
        <w:t xml:space="preserve"> Sandra Eugenia  Zúñiga Morales, Magistrada de la Sala Tercera y Coordinadora del Consejo de la Judicatura, el informe sobre el resultado de las mesas de trabajo, así como la </w:t>
      </w:r>
      <w:r w:rsidR="0047363E" w:rsidRPr="002556E8">
        <w:rPr>
          <w:rFonts w:cstheme="minorHAnsi"/>
          <w:sz w:val="24"/>
          <w:szCs w:val="24"/>
        </w:rPr>
        <w:lastRenderedPageBreak/>
        <w:t xml:space="preserve">propuesta  de formulario de Declaración de intereses y de reforma a los artículos 47 y 55  y adición al numeral 47 Bis del reglamento, tal y como se acordó  en el artículo 9 de la sesión ordinaria </w:t>
      </w:r>
      <w:proofErr w:type="spellStart"/>
      <w:r w:rsidR="0047363E" w:rsidRPr="002556E8">
        <w:rPr>
          <w:rFonts w:cstheme="minorHAnsi"/>
          <w:sz w:val="24"/>
          <w:szCs w:val="24"/>
        </w:rPr>
        <w:t>N°</w:t>
      </w:r>
      <w:proofErr w:type="spellEnd"/>
      <w:r w:rsidR="0047363E" w:rsidRPr="002556E8">
        <w:rPr>
          <w:rFonts w:cstheme="minorHAnsi"/>
          <w:sz w:val="24"/>
          <w:szCs w:val="24"/>
        </w:rPr>
        <w:t xml:space="preserve"> 2 de este año.</w:t>
      </w:r>
      <w:r w:rsidR="0047363E" w:rsidRPr="002556E8">
        <w:rPr>
          <w:rFonts w:cstheme="minorHAnsi"/>
          <w:sz w:val="24"/>
          <w:szCs w:val="24"/>
        </w:rPr>
        <w:t xml:space="preserve"> M</w:t>
      </w:r>
      <w:r w:rsidR="0047363E" w:rsidRPr="002556E8">
        <w:rPr>
          <w:rFonts w:cstheme="minorHAnsi"/>
          <w:sz w:val="24"/>
          <w:szCs w:val="24"/>
        </w:rPr>
        <w:t xml:space="preserve">ediante oficio </w:t>
      </w:r>
      <w:proofErr w:type="spellStart"/>
      <w:r w:rsidR="0047363E" w:rsidRPr="002556E8">
        <w:rPr>
          <w:rFonts w:cstheme="minorHAnsi"/>
          <w:sz w:val="24"/>
          <w:szCs w:val="24"/>
        </w:rPr>
        <w:t>N°</w:t>
      </w:r>
      <w:proofErr w:type="spellEnd"/>
      <w:r w:rsidR="0047363E" w:rsidRPr="002556E8">
        <w:rPr>
          <w:rFonts w:cstheme="minorHAnsi"/>
          <w:sz w:val="24"/>
          <w:szCs w:val="24"/>
        </w:rPr>
        <w:t xml:space="preserve"> 015-Com. Transp-2023 se ha remitido </w:t>
      </w:r>
      <w:proofErr w:type="gramStart"/>
      <w:r w:rsidR="0047363E" w:rsidRPr="002556E8">
        <w:rPr>
          <w:rFonts w:cstheme="minorHAnsi"/>
          <w:sz w:val="24"/>
          <w:szCs w:val="24"/>
        </w:rPr>
        <w:t>a  Corte</w:t>
      </w:r>
      <w:proofErr w:type="gramEnd"/>
      <w:r w:rsidR="0047363E" w:rsidRPr="002556E8">
        <w:rPr>
          <w:rFonts w:cstheme="minorHAnsi"/>
          <w:sz w:val="24"/>
          <w:szCs w:val="24"/>
        </w:rPr>
        <w:t xml:space="preserve"> Plena los documentos y el acuerdo 9 de las sesión ordinaria </w:t>
      </w:r>
      <w:proofErr w:type="spellStart"/>
      <w:r w:rsidR="0047363E" w:rsidRPr="002556E8">
        <w:rPr>
          <w:rFonts w:cstheme="minorHAnsi"/>
          <w:sz w:val="24"/>
          <w:szCs w:val="24"/>
        </w:rPr>
        <w:t>N°</w:t>
      </w:r>
      <w:proofErr w:type="spellEnd"/>
      <w:r w:rsidR="0047363E" w:rsidRPr="002556E8">
        <w:rPr>
          <w:rFonts w:cstheme="minorHAnsi"/>
          <w:sz w:val="24"/>
          <w:szCs w:val="24"/>
        </w:rPr>
        <w:t xml:space="preserve"> 2 relacionados con </w:t>
      </w:r>
      <w:r w:rsidR="0047363E" w:rsidRPr="002556E8">
        <w:rPr>
          <w:rFonts w:eastAsia="Times New Roman" w:cstheme="minorHAnsi"/>
          <w:sz w:val="24"/>
          <w:szCs w:val="24"/>
          <w:lang w:eastAsia="es-ES"/>
        </w:rPr>
        <w:t xml:space="preserve">el resultado de las mesas de trabajo llevadas a cabo para cumplir con la instrucción girada en el artículo II  de la sesión </w:t>
      </w:r>
      <w:proofErr w:type="spellStart"/>
      <w:r w:rsidR="0047363E" w:rsidRPr="002556E8">
        <w:rPr>
          <w:rFonts w:eastAsia="Times New Roman" w:cstheme="minorHAnsi"/>
          <w:sz w:val="24"/>
          <w:szCs w:val="24"/>
          <w:lang w:eastAsia="es-ES"/>
        </w:rPr>
        <w:t>N°</w:t>
      </w:r>
      <w:proofErr w:type="spellEnd"/>
      <w:r w:rsidR="0047363E" w:rsidRPr="002556E8">
        <w:rPr>
          <w:rFonts w:eastAsia="Times New Roman" w:cstheme="minorHAnsi"/>
          <w:sz w:val="24"/>
          <w:szCs w:val="24"/>
          <w:lang w:eastAsia="es-ES"/>
        </w:rPr>
        <w:t xml:space="preserve"> 32-2022, celebrada el 20 de junio de 2022.</w:t>
      </w:r>
    </w:p>
    <w:p w14:paraId="1901AD2D" w14:textId="64E88880" w:rsidR="00E572DD" w:rsidRPr="002556E8" w:rsidRDefault="00E572DD" w:rsidP="002556E8">
      <w:pPr>
        <w:numPr>
          <w:ilvl w:val="0"/>
          <w:numId w:val="1"/>
        </w:numPr>
        <w:spacing w:after="0" w:line="360" w:lineRule="auto"/>
        <w:ind w:left="720"/>
        <w:contextualSpacing/>
        <w:jc w:val="both"/>
        <w:rPr>
          <w:rFonts w:cstheme="minorHAnsi"/>
          <w:sz w:val="24"/>
          <w:szCs w:val="24"/>
          <w:lang w:val="es-ES"/>
        </w:rPr>
      </w:pPr>
      <w:r w:rsidRPr="002556E8">
        <w:rPr>
          <w:rFonts w:eastAsia="Times New Roman" w:cstheme="minorHAnsi"/>
          <w:sz w:val="24"/>
          <w:szCs w:val="24"/>
          <w:u w:val="single"/>
        </w:rPr>
        <w:t>Informes Trimestrales</w:t>
      </w:r>
      <w:r w:rsidRPr="002556E8">
        <w:rPr>
          <w:rFonts w:eastAsia="Times New Roman" w:cstheme="minorHAnsi"/>
          <w:sz w:val="24"/>
          <w:szCs w:val="24"/>
        </w:rPr>
        <w:t xml:space="preserve">: Se informó a los integrantes de la Comisión de Transparencia lo siguiente: mediante el oficio </w:t>
      </w:r>
      <w:proofErr w:type="spellStart"/>
      <w:r w:rsidRPr="002556E8">
        <w:rPr>
          <w:rFonts w:eastAsia="Times New Roman" w:cstheme="minorHAnsi"/>
          <w:sz w:val="24"/>
          <w:szCs w:val="24"/>
        </w:rPr>
        <w:t>N°</w:t>
      </w:r>
      <w:proofErr w:type="spellEnd"/>
      <w:r w:rsidRPr="002556E8">
        <w:rPr>
          <w:rFonts w:eastAsia="Times New Roman" w:cstheme="minorHAnsi"/>
          <w:sz w:val="24"/>
          <w:szCs w:val="24"/>
        </w:rPr>
        <w:t xml:space="preserve"> 014-Com- </w:t>
      </w:r>
      <w:proofErr w:type="spellStart"/>
      <w:r w:rsidRPr="002556E8">
        <w:rPr>
          <w:rFonts w:eastAsia="Times New Roman" w:cstheme="minorHAnsi"/>
          <w:sz w:val="24"/>
          <w:szCs w:val="24"/>
        </w:rPr>
        <w:t>Transp</w:t>
      </w:r>
      <w:proofErr w:type="spellEnd"/>
      <w:r w:rsidRPr="002556E8">
        <w:rPr>
          <w:rFonts w:eastAsia="Times New Roman" w:cstheme="minorHAnsi"/>
          <w:sz w:val="24"/>
          <w:szCs w:val="24"/>
        </w:rPr>
        <w:t xml:space="preserve"> se ha remitido a Corte Plena el informe del I Trimestre de la Comisión de Transparencia.  (luego se dejaron de presentar de forma trimestral, según lo normado en el Reglamento de Comisiones)</w:t>
      </w:r>
    </w:p>
    <w:p w14:paraId="0210A4EC" w14:textId="477A8334" w:rsidR="005569FE" w:rsidRPr="00E518B0" w:rsidRDefault="0021053A" w:rsidP="002556E8">
      <w:pPr>
        <w:pStyle w:val="Prrafodelista"/>
        <w:numPr>
          <w:ilvl w:val="0"/>
          <w:numId w:val="1"/>
        </w:numPr>
        <w:spacing w:before="240" w:after="240" w:line="360" w:lineRule="auto"/>
        <w:ind w:left="720"/>
        <w:jc w:val="both"/>
        <w:rPr>
          <w:rFonts w:eastAsia="Times New Roman" w:cstheme="minorHAnsi"/>
          <w:sz w:val="24"/>
          <w:szCs w:val="24"/>
        </w:rPr>
      </w:pPr>
      <w:r w:rsidRPr="002556E8">
        <w:rPr>
          <w:rFonts w:eastAsia="Times New Roman" w:cstheme="minorHAnsi"/>
          <w:sz w:val="24"/>
          <w:szCs w:val="24"/>
          <w:u w:val="single"/>
        </w:rPr>
        <w:t>Informe anual 2022</w:t>
      </w:r>
      <w:r w:rsidRPr="002556E8">
        <w:rPr>
          <w:rFonts w:eastAsia="Times New Roman" w:cstheme="minorHAnsi"/>
          <w:sz w:val="24"/>
          <w:szCs w:val="24"/>
        </w:rPr>
        <w:t xml:space="preserve"> </w:t>
      </w:r>
      <w:r w:rsidR="005569FE" w:rsidRPr="002556E8">
        <w:rPr>
          <w:rFonts w:eastAsia="Times New Roman" w:cstheme="minorHAnsi"/>
          <w:sz w:val="24"/>
          <w:szCs w:val="24"/>
        </w:rPr>
        <w:t>Conforme el artículo 57 del Reglamento de Comisiones se confeccionó y se puso en conocimiento de los Integrantes de la Comisión de Transparencia el informe anual 2022 para ser posteriormente comunicado a Corte Plena</w:t>
      </w:r>
      <w:r w:rsidR="009E1067" w:rsidRPr="002556E8">
        <w:rPr>
          <w:rFonts w:eastAsia="Times New Roman" w:cstheme="minorHAnsi"/>
          <w:sz w:val="24"/>
          <w:szCs w:val="24"/>
        </w:rPr>
        <w:t xml:space="preserve"> y luego, </w:t>
      </w:r>
      <w:r w:rsidR="00AE3DA0" w:rsidRPr="002556E8">
        <w:rPr>
          <w:rFonts w:cstheme="minorHAnsi"/>
          <w:sz w:val="24"/>
          <w:szCs w:val="24"/>
        </w:rPr>
        <w:t xml:space="preserve">mediante oficio </w:t>
      </w:r>
      <w:proofErr w:type="spellStart"/>
      <w:r w:rsidR="00AE3DA0" w:rsidRPr="002556E8">
        <w:rPr>
          <w:rFonts w:cstheme="minorHAnsi"/>
          <w:sz w:val="24"/>
          <w:szCs w:val="24"/>
        </w:rPr>
        <w:t>N°</w:t>
      </w:r>
      <w:proofErr w:type="spellEnd"/>
      <w:r w:rsidR="00AE3DA0" w:rsidRPr="002556E8">
        <w:rPr>
          <w:rFonts w:cstheme="minorHAnsi"/>
          <w:sz w:val="24"/>
          <w:szCs w:val="24"/>
        </w:rPr>
        <w:t xml:space="preserve"> 013-Com. Transp-2023 se ha remitido a Corte Plena. Además mediante el oficio </w:t>
      </w:r>
      <w:proofErr w:type="spellStart"/>
      <w:r w:rsidR="00AE3DA0" w:rsidRPr="002556E8">
        <w:rPr>
          <w:rFonts w:cstheme="minorHAnsi"/>
          <w:color w:val="000000"/>
          <w:sz w:val="24"/>
          <w:szCs w:val="24"/>
          <w:lang w:val="es-ES_tradnl"/>
        </w:rPr>
        <w:t>N°</w:t>
      </w:r>
      <w:proofErr w:type="spellEnd"/>
      <w:r w:rsidR="00AE3DA0" w:rsidRPr="002556E8">
        <w:rPr>
          <w:rFonts w:cstheme="minorHAnsi"/>
          <w:color w:val="000000"/>
          <w:sz w:val="24"/>
          <w:szCs w:val="24"/>
          <w:lang w:val="es-ES_tradnl"/>
        </w:rPr>
        <w:t xml:space="preserve"> 5030-2023 se tuvo como </w:t>
      </w:r>
      <w:r w:rsidR="00AE3DA0" w:rsidRPr="002556E8">
        <w:rPr>
          <w:rFonts w:cstheme="minorHAnsi"/>
          <w:sz w:val="24"/>
          <w:szCs w:val="24"/>
        </w:rPr>
        <w:t>re</w:t>
      </w:r>
      <w:r w:rsidR="009E1067" w:rsidRPr="002556E8">
        <w:rPr>
          <w:rFonts w:cstheme="minorHAnsi"/>
          <w:sz w:val="24"/>
          <w:szCs w:val="24"/>
        </w:rPr>
        <w:t>cibido</w:t>
      </w:r>
      <w:r w:rsidR="00AE3DA0" w:rsidRPr="002556E8">
        <w:rPr>
          <w:rFonts w:cstheme="minorHAnsi"/>
          <w:sz w:val="24"/>
          <w:szCs w:val="24"/>
        </w:rPr>
        <w:t xml:space="preserve"> el informe anual de labores contenido en el oficio </w:t>
      </w:r>
      <w:proofErr w:type="spellStart"/>
      <w:r w:rsidR="00AE3DA0" w:rsidRPr="002556E8">
        <w:rPr>
          <w:rFonts w:cstheme="minorHAnsi"/>
          <w:sz w:val="24"/>
          <w:szCs w:val="24"/>
        </w:rPr>
        <w:t>Nº</w:t>
      </w:r>
      <w:proofErr w:type="spellEnd"/>
      <w:r w:rsidR="00AE3DA0" w:rsidRPr="002556E8">
        <w:rPr>
          <w:rFonts w:cstheme="minorHAnsi"/>
          <w:sz w:val="24"/>
          <w:szCs w:val="24"/>
        </w:rPr>
        <w:t xml:space="preserve"> </w:t>
      </w:r>
      <w:r w:rsidR="00AE3DA0" w:rsidRPr="002556E8">
        <w:rPr>
          <w:rFonts w:cstheme="minorHAnsi"/>
          <w:sz w:val="24"/>
          <w:szCs w:val="24"/>
          <w:lang w:eastAsia="es-ES"/>
        </w:rPr>
        <w:t>013-</w:t>
      </w:r>
      <w:proofErr w:type="gramStart"/>
      <w:r w:rsidR="00AE3DA0" w:rsidRPr="002556E8">
        <w:rPr>
          <w:rFonts w:cstheme="minorHAnsi"/>
          <w:sz w:val="24"/>
          <w:szCs w:val="24"/>
          <w:lang w:eastAsia="es-ES"/>
        </w:rPr>
        <w:t>Com.Transp.-</w:t>
      </w:r>
      <w:proofErr w:type="gramEnd"/>
      <w:r w:rsidR="00AE3DA0" w:rsidRPr="002556E8">
        <w:rPr>
          <w:rFonts w:cstheme="minorHAnsi"/>
          <w:sz w:val="24"/>
          <w:szCs w:val="24"/>
          <w:lang w:eastAsia="es-ES"/>
        </w:rPr>
        <w:t>2023</w:t>
      </w:r>
    </w:p>
    <w:p w14:paraId="3E0989F4" w14:textId="77777777" w:rsidR="00E518B0" w:rsidRPr="00E518B0" w:rsidRDefault="00E518B0" w:rsidP="00E518B0">
      <w:pPr>
        <w:pStyle w:val="Prrafodelista"/>
        <w:spacing w:before="240" w:after="240" w:line="360" w:lineRule="auto"/>
        <w:jc w:val="both"/>
        <w:rPr>
          <w:rFonts w:eastAsia="Times New Roman" w:cstheme="minorHAnsi"/>
          <w:sz w:val="24"/>
          <w:szCs w:val="24"/>
        </w:rPr>
      </w:pPr>
    </w:p>
    <w:p w14:paraId="2A91A255" w14:textId="7BECF5C7" w:rsidR="00E518B0" w:rsidRPr="00E518B0" w:rsidRDefault="00E518B0" w:rsidP="002556E8">
      <w:pPr>
        <w:pStyle w:val="Prrafodelista"/>
        <w:numPr>
          <w:ilvl w:val="0"/>
          <w:numId w:val="1"/>
        </w:numPr>
        <w:spacing w:before="240" w:after="240" w:line="360" w:lineRule="auto"/>
        <w:ind w:left="720"/>
        <w:jc w:val="both"/>
        <w:rPr>
          <w:rFonts w:eastAsia="Times New Roman" w:cstheme="minorHAnsi"/>
          <w:sz w:val="24"/>
          <w:szCs w:val="24"/>
        </w:rPr>
      </w:pPr>
      <w:r>
        <w:rPr>
          <w:rFonts w:eastAsia="Times New Roman" w:cstheme="minorHAnsi"/>
          <w:sz w:val="24"/>
          <w:szCs w:val="24"/>
          <w:u w:val="single"/>
        </w:rPr>
        <w:t xml:space="preserve">Reglamento de </w:t>
      </w:r>
      <w:r w:rsidR="007A77ED">
        <w:rPr>
          <w:rFonts w:eastAsia="Times New Roman" w:cstheme="minorHAnsi"/>
          <w:sz w:val="24"/>
          <w:szCs w:val="24"/>
          <w:u w:val="single"/>
        </w:rPr>
        <w:t>C</w:t>
      </w:r>
      <w:r>
        <w:rPr>
          <w:rFonts w:eastAsia="Times New Roman" w:cstheme="minorHAnsi"/>
          <w:sz w:val="24"/>
          <w:szCs w:val="24"/>
          <w:u w:val="single"/>
        </w:rPr>
        <w:t xml:space="preserve">onflictos de </w:t>
      </w:r>
      <w:r w:rsidR="007A77ED">
        <w:rPr>
          <w:rFonts w:eastAsia="Times New Roman" w:cstheme="minorHAnsi"/>
          <w:sz w:val="24"/>
          <w:szCs w:val="24"/>
          <w:u w:val="single"/>
        </w:rPr>
        <w:t>I</w:t>
      </w:r>
      <w:r>
        <w:rPr>
          <w:rFonts w:eastAsia="Times New Roman" w:cstheme="minorHAnsi"/>
          <w:sz w:val="24"/>
          <w:szCs w:val="24"/>
          <w:u w:val="single"/>
        </w:rPr>
        <w:t xml:space="preserve">nterés: </w:t>
      </w:r>
      <w:r>
        <w:rPr>
          <w:rFonts w:eastAsia="Times New Roman" w:cstheme="minorHAnsi"/>
          <w:sz w:val="24"/>
          <w:szCs w:val="24"/>
        </w:rPr>
        <w:t xml:space="preserve">se gestionó con la Dirección de Planificación, se aprobó por el Consejo y, ahora todas las oficinas tuvieron que cumplir una serie de acciones tendientes a cumplir el objetivo operativo en cuanto al cumplimiento del citado reglamento. </w:t>
      </w:r>
    </w:p>
    <w:p w14:paraId="3B96FF67" w14:textId="77777777" w:rsidR="00E518B0" w:rsidRPr="002556E8" w:rsidRDefault="00E518B0" w:rsidP="00E518B0">
      <w:pPr>
        <w:pStyle w:val="Prrafodelista"/>
        <w:spacing w:before="240" w:after="240" w:line="360" w:lineRule="auto"/>
        <w:jc w:val="both"/>
        <w:rPr>
          <w:rFonts w:eastAsia="Times New Roman" w:cstheme="minorHAnsi"/>
          <w:sz w:val="24"/>
          <w:szCs w:val="24"/>
        </w:rPr>
      </w:pPr>
    </w:p>
    <w:p w14:paraId="229F4B7A" w14:textId="4EA74BC7" w:rsidR="005569FE" w:rsidRPr="00E518B0" w:rsidRDefault="0021053A" w:rsidP="002556E8">
      <w:pPr>
        <w:pStyle w:val="Prrafodelista"/>
        <w:numPr>
          <w:ilvl w:val="0"/>
          <w:numId w:val="1"/>
        </w:numPr>
        <w:spacing w:before="240" w:after="240" w:line="360" w:lineRule="auto"/>
        <w:ind w:left="720"/>
        <w:jc w:val="both"/>
        <w:rPr>
          <w:rFonts w:eastAsia="Times New Roman" w:cstheme="minorHAnsi"/>
          <w:sz w:val="24"/>
          <w:szCs w:val="24"/>
        </w:rPr>
      </w:pPr>
      <w:r w:rsidRPr="002556E8">
        <w:rPr>
          <w:rFonts w:cstheme="minorHAnsi"/>
          <w:sz w:val="24"/>
          <w:szCs w:val="24"/>
          <w:u w:val="single"/>
        </w:rPr>
        <w:t>Modelo para la Gestión de Riesgos de Corrupción del Poder Judicial</w:t>
      </w:r>
      <w:r w:rsidRPr="002556E8">
        <w:rPr>
          <w:rFonts w:cstheme="minorHAnsi"/>
          <w:sz w:val="24"/>
          <w:szCs w:val="24"/>
        </w:rPr>
        <w:t xml:space="preserve"> </w:t>
      </w:r>
      <w:r w:rsidR="005569FE" w:rsidRPr="002556E8">
        <w:rPr>
          <w:rFonts w:cstheme="minorHAnsi"/>
          <w:sz w:val="24"/>
          <w:szCs w:val="24"/>
        </w:rPr>
        <w:t>elaboración del Modelo para la Gestión de Riesgos de Corrupción del Poder Judicial</w:t>
      </w:r>
      <w:r w:rsidR="007A77ED">
        <w:rPr>
          <w:rFonts w:cstheme="minorHAnsi"/>
          <w:sz w:val="24"/>
          <w:szCs w:val="24"/>
        </w:rPr>
        <w:t xml:space="preserve"> fue conocido por </w:t>
      </w:r>
      <w:r w:rsidR="005569FE" w:rsidRPr="002556E8">
        <w:rPr>
          <w:rFonts w:cstheme="minorHAnsi"/>
          <w:sz w:val="24"/>
          <w:szCs w:val="24"/>
        </w:rPr>
        <w:t>el Consejo Superior</w:t>
      </w:r>
      <w:r w:rsidR="007A77ED">
        <w:rPr>
          <w:rFonts w:cstheme="minorHAnsi"/>
          <w:sz w:val="24"/>
          <w:szCs w:val="24"/>
        </w:rPr>
        <w:t xml:space="preserve">. </w:t>
      </w:r>
    </w:p>
    <w:p w14:paraId="07C1A6AC" w14:textId="77777777" w:rsidR="00E518B0" w:rsidRPr="00E518B0" w:rsidRDefault="00E518B0" w:rsidP="00E518B0">
      <w:pPr>
        <w:pStyle w:val="Prrafodelista"/>
        <w:rPr>
          <w:rFonts w:eastAsia="Times New Roman" w:cstheme="minorHAnsi"/>
          <w:sz w:val="24"/>
          <w:szCs w:val="24"/>
        </w:rPr>
      </w:pPr>
    </w:p>
    <w:p w14:paraId="183A1844" w14:textId="77777777" w:rsidR="00E518B0" w:rsidRPr="002556E8" w:rsidRDefault="00E518B0" w:rsidP="00E518B0">
      <w:pPr>
        <w:pStyle w:val="Prrafodelista"/>
        <w:spacing w:before="240" w:after="240" w:line="360" w:lineRule="auto"/>
        <w:jc w:val="both"/>
        <w:rPr>
          <w:rFonts w:eastAsia="Times New Roman" w:cstheme="minorHAnsi"/>
          <w:sz w:val="24"/>
          <w:szCs w:val="24"/>
        </w:rPr>
      </w:pPr>
    </w:p>
    <w:p w14:paraId="6B0D737E" w14:textId="5BE41995" w:rsidR="005569FE" w:rsidRPr="002556E8" w:rsidRDefault="0021053A" w:rsidP="002556E8">
      <w:pPr>
        <w:pStyle w:val="Prrafodelista"/>
        <w:numPr>
          <w:ilvl w:val="0"/>
          <w:numId w:val="1"/>
        </w:numPr>
        <w:spacing w:before="240" w:after="240" w:line="360" w:lineRule="auto"/>
        <w:ind w:left="720"/>
        <w:jc w:val="both"/>
        <w:rPr>
          <w:rFonts w:eastAsia="Times New Roman" w:cstheme="minorHAnsi"/>
          <w:sz w:val="24"/>
          <w:szCs w:val="24"/>
        </w:rPr>
      </w:pPr>
      <w:r w:rsidRPr="002556E8">
        <w:rPr>
          <w:rFonts w:eastAsia="Times New Roman" w:cstheme="minorHAnsi"/>
          <w:sz w:val="24"/>
          <w:szCs w:val="24"/>
          <w:u w:val="single"/>
        </w:rPr>
        <w:lastRenderedPageBreak/>
        <w:t>Logo</w:t>
      </w:r>
      <w:r w:rsidRPr="002556E8">
        <w:rPr>
          <w:rFonts w:eastAsia="Times New Roman" w:cstheme="minorHAnsi"/>
          <w:sz w:val="24"/>
          <w:szCs w:val="24"/>
        </w:rPr>
        <w:t xml:space="preserve">: </w:t>
      </w:r>
      <w:r w:rsidR="005569FE" w:rsidRPr="002556E8">
        <w:rPr>
          <w:rFonts w:eastAsia="Times New Roman" w:cstheme="minorHAnsi"/>
          <w:sz w:val="24"/>
          <w:szCs w:val="24"/>
        </w:rPr>
        <w:t>Se trabajó</w:t>
      </w:r>
      <w:r w:rsidR="005569FE" w:rsidRPr="002556E8">
        <w:rPr>
          <w:rFonts w:eastAsia="Times New Roman" w:cstheme="minorHAnsi"/>
          <w:sz w:val="24"/>
          <w:szCs w:val="24"/>
        </w:rPr>
        <w:t xml:space="preserve"> y aprobó el</w:t>
      </w:r>
      <w:r w:rsidR="005569FE" w:rsidRPr="002556E8">
        <w:rPr>
          <w:rFonts w:eastAsia="Times New Roman" w:cstheme="minorHAnsi"/>
          <w:sz w:val="24"/>
          <w:szCs w:val="24"/>
        </w:rPr>
        <w:t xml:space="preserve"> logo </w:t>
      </w:r>
      <w:r w:rsidR="005569FE" w:rsidRPr="002556E8">
        <w:rPr>
          <w:rFonts w:eastAsia="Times New Roman" w:cstheme="minorHAnsi"/>
          <w:sz w:val="24"/>
          <w:szCs w:val="24"/>
        </w:rPr>
        <w:t xml:space="preserve">de </w:t>
      </w:r>
      <w:r w:rsidR="005569FE" w:rsidRPr="002556E8">
        <w:rPr>
          <w:rFonts w:eastAsia="Times New Roman" w:cstheme="minorHAnsi"/>
          <w:sz w:val="24"/>
          <w:szCs w:val="24"/>
        </w:rPr>
        <w:t>la Comisión de Transparencia</w:t>
      </w:r>
      <w:r w:rsidR="005569FE" w:rsidRPr="002556E8">
        <w:rPr>
          <w:rFonts w:eastAsia="Times New Roman" w:cstheme="minorHAnsi"/>
          <w:sz w:val="24"/>
          <w:szCs w:val="24"/>
        </w:rPr>
        <w:t xml:space="preserve"> para dotar de una identificación visual a este grupo de trabajo</w:t>
      </w:r>
    </w:p>
    <w:p w14:paraId="58B646A3" w14:textId="63C0CF6D" w:rsidR="002A14A3" w:rsidRPr="002556E8" w:rsidRDefault="002A14A3" w:rsidP="002556E8">
      <w:pPr>
        <w:pStyle w:val="Prrafodelista"/>
        <w:spacing w:before="240" w:after="240" w:line="360" w:lineRule="auto"/>
        <w:jc w:val="both"/>
        <w:rPr>
          <w:rFonts w:eastAsia="Times New Roman" w:cstheme="minorHAnsi"/>
          <w:sz w:val="24"/>
          <w:szCs w:val="24"/>
        </w:rPr>
      </w:pPr>
      <w:r w:rsidRPr="002556E8">
        <w:rPr>
          <w:rFonts w:cstheme="minorHAnsi"/>
          <w:noProof/>
          <w:sz w:val="24"/>
          <w:szCs w:val="24"/>
        </w:rPr>
        <w:drawing>
          <wp:inline distT="0" distB="0" distL="0" distR="0" wp14:anchorId="76E27E3B" wp14:editId="6A11A461">
            <wp:extent cx="4375150" cy="261112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5150" cy="2611120"/>
                    </a:xfrm>
                    <a:prstGeom prst="rect">
                      <a:avLst/>
                    </a:prstGeom>
                    <a:noFill/>
                    <a:ln>
                      <a:noFill/>
                    </a:ln>
                  </pic:spPr>
                </pic:pic>
              </a:graphicData>
            </a:graphic>
          </wp:inline>
        </w:drawing>
      </w:r>
    </w:p>
    <w:p w14:paraId="7019115F" w14:textId="2816F379" w:rsidR="005569FE" w:rsidRPr="00AC25B1" w:rsidRDefault="000A6D63" w:rsidP="002556E8">
      <w:pPr>
        <w:pStyle w:val="Prrafodelista"/>
        <w:numPr>
          <w:ilvl w:val="0"/>
          <w:numId w:val="1"/>
        </w:numPr>
        <w:spacing w:before="240" w:after="240" w:line="360" w:lineRule="auto"/>
        <w:ind w:left="720"/>
        <w:jc w:val="both"/>
        <w:rPr>
          <w:rFonts w:eastAsia="Times New Roman" w:cstheme="minorHAnsi"/>
          <w:sz w:val="24"/>
          <w:szCs w:val="24"/>
        </w:rPr>
      </w:pPr>
      <w:r w:rsidRPr="002556E8">
        <w:rPr>
          <w:rFonts w:cstheme="minorHAnsi"/>
          <w:sz w:val="24"/>
          <w:szCs w:val="24"/>
          <w:u w:val="single"/>
        </w:rPr>
        <w:t>Índice de percepción de Corrupción 2022</w:t>
      </w:r>
      <w:r w:rsidRPr="002556E8">
        <w:rPr>
          <w:rFonts w:cstheme="minorHAnsi"/>
          <w:sz w:val="24"/>
          <w:szCs w:val="24"/>
          <w:u w:val="single"/>
        </w:rPr>
        <w:t>:</w:t>
      </w:r>
      <w:r w:rsidRPr="002556E8">
        <w:rPr>
          <w:rFonts w:cstheme="minorHAnsi"/>
          <w:sz w:val="24"/>
          <w:szCs w:val="24"/>
        </w:rPr>
        <w:t xml:space="preserve"> </w:t>
      </w:r>
      <w:r w:rsidR="005569FE" w:rsidRPr="002556E8">
        <w:rPr>
          <w:rFonts w:eastAsia="Times New Roman" w:cstheme="minorHAnsi"/>
          <w:sz w:val="24"/>
          <w:szCs w:val="24"/>
        </w:rPr>
        <w:t xml:space="preserve">Se informó a los integrantes de la Comisión de Transparencia sobre </w:t>
      </w:r>
      <w:r w:rsidR="005569FE" w:rsidRPr="002556E8">
        <w:rPr>
          <w:rFonts w:cstheme="minorHAnsi"/>
          <w:sz w:val="24"/>
          <w:szCs w:val="24"/>
        </w:rPr>
        <w:t>Índice de percepción de Corrupción 2022 que fue presentado el 1 de febrero de 2023 por la Organización Transparencia Internacional a nivel mundial.</w:t>
      </w:r>
    </w:p>
    <w:p w14:paraId="13872893" w14:textId="77777777" w:rsidR="00AC25B1" w:rsidRPr="002556E8" w:rsidRDefault="00AC25B1" w:rsidP="00AC25B1">
      <w:pPr>
        <w:pStyle w:val="Prrafodelista"/>
        <w:spacing w:before="240" w:after="240" w:line="360" w:lineRule="auto"/>
        <w:jc w:val="both"/>
        <w:rPr>
          <w:rFonts w:eastAsia="Times New Roman" w:cstheme="minorHAnsi"/>
          <w:sz w:val="24"/>
          <w:szCs w:val="24"/>
        </w:rPr>
      </w:pPr>
    </w:p>
    <w:p w14:paraId="65622439" w14:textId="0312F1E1" w:rsidR="002A14A3" w:rsidRDefault="000A6D63" w:rsidP="002556E8">
      <w:pPr>
        <w:pStyle w:val="Prrafodelista"/>
        <w:numPr>
          <w:ilvl w:val="0"/>
          <w:numId w:val="1"/>
        </w:numPr>
        <w:spacing w:before="240" w:after="240" w:line="360" w:lineRule="auto"/>
        <w:ind w:left="720"/>
        <w:jc w:val="both"/>
        <w:rPr>
          <w:rFonts w:eastAsia="Times New Roman" w:cstheme="minorHAnsi"/>
          <w:sz w:val="24"/>
          <w:szCs w:val="24"/>
        </w:rPr>
      </w:pPr>
      <w:r w:rsidRPr="002556E8">
        <w:rPr>
          <w:rFonts w:cstheme="minorHAnsi"/>
          <w:color w:val="242424"/>
          <w:sz w:val="24"/>
          <w:szCs w:val="24"/>
          <w:u w:val="single"/>
          <w:shd w:val="clear" w:color="auto" w:fill="FFFFFF"/>
        </w:rPr>
        <w:t>Trigésima Novena Reunión del Comité de Expertos del Mecanismo de Seguimiento de la Implementación de la Convención Interamericana contra la Corrupción (MESICIC)</w:t>
      </w:r>
      <w:r w:rsidRPr="002556E8">
        <w:rPr>
          <w:rFonts w:cstheme="minorHAnsi"/>
          <w:color w:val="242424"/>
          <w:sz w:val="24"/>
          <w:szCs w:val="24"/>
          <w:shd w:val="clear" w:color="auto" w:fill="FFFFFF"/>
        </w:rPr>
        <w:t xml:space="preserve">: </w:t>
      </w:r>
      <w:r w:rsidR="005569FE" w:rsidRPr="002556E8">
        <w:rPr>
          <w:rFonts w:cstheme="minorHAnsi"/>
          <w:color w:val="242424"/>
          <w:sz w:val="24"/>
          <w:szCs w:val="24"/>
          <w:shd w:val="clear" w:color="auto" w:fill="FFFFFF"/>
        </w:rPr>
        <w:t xml:space="preserve">Se hicieron las coordinaciones necesarias con el fin de que nuestra Oficial de Cumplimiento pudiera asistir a la Trigésima Novena Reunión del Comité de Expertos del Mecanismo de Seguimiento de la Implementación de la Convención Interamericana contra la Corrupción (MESICIC), capítulo de Buenas Prácticas, el proyecto ya consolidado de la creación de la Oficina de Cumplimiento del Poder Judicial y el modelo </w:t>
      </w:r>
      <w:proofErr w:type="spellStart"/>
      <w:r w:rsidR="005569FE" w:rsidRPr="002556E8">
        <w:rPr>
          <w:rFonts w:cstheme="minorHAnsi"/>
          <w:color w:val="242424"/>
          <w:sz w:val="24"/>
          <w:szCs w:val="24"/>
          <w:shd w:val="clear" w:color="auto" w:fill="FFFFFF"/>
        </w:rPr>
        <w:t>Compliance</w:t>
      </w:r>
      <w:proofErr w:type="spellEnd"/>
      <w:r w:rsidR="005569FE" w:rsidRPr="002556E8">
        <w:rPr>
          <w:rFonts w:cstheme="minorHAnsi"/>
          <w:color w:val="242424"/>
          <w:sz w:val="24"/>
          <w:szCs w:val="24"/>
          <w:shd w:val="clear" w:color="auto" w:fill="FFFFFF"/>
        </w:rPr>
        <w:t xml:space="preserve"> Público.</w:t>
      </w:r>
      <w:r w:rsidR="002A14A3" w:rsidRPr="002556E8">
        <w:rPr>
          <w:rFonts w:eastAsia="Times New Roman" w:cstheme="minorHAnsi"/>
          <w:sz w:val="24"/>
          <w:szCs w:val="24"/>
        </w:rPr>
        <w:t xml:space="preserve"> </w:t>
      </w:r>
    </w:p>
    <w:p w14:paraId="161E4AF2" w14:textId="77777777" w:rsidR="007A77ED" w:rsidRPr="007A77ED" w:rsidRDefault="007A77ED" w:rsidP="007A77ED">
      <w:pPr>
        <w:pStyle w:val="Prrafodelista"/>
        <w:rPr>
          <w:rFonts w:eastAsia="Times New Roman" w:cstheme="minorHAnsi"/>
          <w:sz w:val="24"/>
          <w:szCs w:val="24"/>
        </w:rPr>
      </w:pPr>
    </w:p>
    <w:p w14:paraId="08D608DA" w14:textId="77777777" w:rsidR="007A77ED" w:rsidRPr="002556E8" w:rsidRDefault="007A77ED" w:rsidP="007A77ED">
      <w:pPr>
        <w:pStyle w:val="Prrafodelista"/>
        <w:spacing w:before="240" w:after="240" w:line="360" w:lineRule="auto"/>
        <w:jc w:val="both"/>
        <w:rPr>
          <w:rFonts w:eastAsia="Times New Roman" w:cstheme="minorHAnsi"/>
          <w:sz w:val="24"/>
          <w:szCs w:val="24"/>
        </w:rPr>
      </w:pPr>
    </w:p>
    <w:p w14:paraId="5EBA3CF0" w14:textId="432C4B0C" w:rsidR="005569FE" w:rsidRPr="00AC25B1" w:rsidRDefault="002A14A3" w:rsidP="002556E8">
      <w:pPr>
        <w:pStyle w:val="Prrafodelista"/>
        <w:numPr>
          <w:ilvl w:val="0"/>
          <w:numId w:val="1"/>
        </w:numPr>
        <w:spacing w:before="240" w:after="240" w:line="360" w:lineRule="auto"/>
        <w:ind w:left="720"/>
        <w:jc w:val="both"/>
        <w:rPr>
          <w:rStyle w:val="contentpasted0"/>
          <w:rFonts w:eastAsia="Times New Roman" w:cstheme="minorHAnsi"/>
          <w:sz w:val="24"/>
          <w:szCs w:val="24"/>
        </w:rPr>
      </w:pPr>
      <w:r w:rsidRPr="002556E8">
        <w:rPr>
          <w:rFonts w:eastAsia="Times New Roman" w:cstheme="minorHAnsi"/>
          <w:sz w:val="24"/>
          <w:szCs w:val="24"/>
          <w:u w:val="single"/>
        </w:rPr>
        <w:t>Cuadragésima Reunión del Comité de Expertos del MESICIC</w:t>
      </w:r>
      <w:r w:rsidRPr="002556E8">
        <w:rPr>
          <w:rFonts w:eastAsia="Times New Roman" w:cstheme="minorHAnsi"/>
          <w:sz w:val="24"/>
          <w:szCs w:val="24"/>
        </w:rPr>
        <w:t>.</w:t>
      </w:r>
      <w:r w:rsidRPr="002556E8">
        <w:rPr>
          <w:rFonts w:eastAsia="Times New Roman" w:cstheme="minorHAnsi"/>
          <w:sz w:val="24"/>
          <w:szCs w:val="24"/>
        </w:rPr>
        <w:t xml:space="preserve"> </w:t>
      </w:r>
      <w:r w:rsidRPr="002556E8">
        <w:rPr>
          <w:rFonts w:eastAsia="Times New Roman" w:cstheme="minorHAnsi"/>
          <w:sz w:val="24"/>
          <w:szCs w:val="24"/>
        </w:rPr>
        <w:t xml:space="preserve">Por medio de correo electrónico del 27 de julio de 2023 se abordó el tema de la Acreditación de la Delegación de Costa Rica en la Cuadragésima Reunión del Comité de Expertos del </w:t>
      </w:r>
      <w:r w:rsidRPr="002556E8">
        <w:rPr>
          <w:rFonts w:eastAsia="Times New Roman" w:cstheme="minorHAnsi"/>
          <w:sz w:val="24"/>
          <w:szCs w:val="24"/>
        </w:rPr>
        <w:lastRenderedPageBreak/>
        <w:t xml:space="preserve">MESICIC. En donde el </w:t>
      </w:r>
      <w:proofErr w:type="gramStart"/>
      <w:r w:rsidRPr="002556E8">
        <w:rPr>
          <w:rFonts w:eastAsia="Times New Roman" w:cstheme="minorHAnsi"/>
          <w:sz w:val="24"/>
          <w:szCs w:val="24"/>
        </w:rPr>
        <w:t xml:space="preserve">Poder  </w:t>
      </w:r>
      <w:r w:rsidRPr="002556E8">
        <w:rPr>
          <w:rFonts w:cstheme="minorHAnsi"/>
          <w:sz w:val="24"/>
          <w:szCs w:val="24"/>
        </w:rPr>
        <w:t>Judicial</w:t>
      </w:r>
      <w:proofErr w:type="gramEnd"/>
      <w:r w:rsidRPr="002556E8">
        <w:rPr>
          <w:rFonts w:cstheme="minorHAnsi"/>
          <w:sz w:val="24"/>
          <w:szCs w:val="24"/>
        </w:rPr>
        <w:t xml:space="preserve"> presentó -modo virtual- el Modelo de Gestión de Riesgos en la </w:t>
      </w:r>
      <w:r w:rsidRPr="002556E8">
        <w:rPr>
          <w:rStyle w:val="contentpasted0"/>
          <w:rFonts w:cstheme="minorHAnsi"/>
          <w:color w:val="000000"/>
          <w:sz w:val="24"/>
          <w:szCs w:val="24"/>
          <w:bdr w:val="none" w:sz="0" w:space="0" w:color="auto" w:frame="1"/>
        </w:rPr>
        <w:t>Cuadragésima Reunión del Comité de Expertos del MESICIC, la cual se llevó a cabo en la sede de la OEA en Washington, D.C. del 11 al 14 de septiembre de 2023, sección Buenas Prácticas</w:t>
      </w:r>
      <w:r w:rsidRPr="002556E8">
        <w:rPr>
          <w:rStyle w:val="contentpasted0"/>
          <w:rFonts w:cstheme="minorHAnsi"/>
          <w:color w:val="000000"/>
          <w:sz w:val="24"/>
          <w:szCs w:val="24"/>
          <w:bdr w:val="none" w:sz="0" w:space="0" w:color="auto" w:frame="1"/>
        </w:rPr>
        <w:t>.</w:t>
      </w:r>
    </w:p>
    <w:p w14:paraId="1547D551" w14:textId="77777777" w:rsidR="00AC25B1" w:rsidRPr="002556E8" w:rsidRDefault="00AC25B1" w:rsidP="00AC25B1">
      <w:pPr>
        <w:pStyle w:val="Prrafodelista"/>
        <w:spacing w:before="240" w:after="240" w:line="360" w:lineRule="auto"/>
        <w:jc w:val="both"/>
        <w:rPr>
          <w:rFonts w:eastAsia="Times New Roman" w:cstheme="minorHAnsi"/>
          <w:sz w:val="24"/>
          <w:szCs w:val="24"/>
        </w:rPr>
      </w:pPr>
    </w:p>
    <w:p w14:paraId="7D3278DC" w14:textId="279806B9" w:rsidR="005569FE" w:rsidRPr="007A77ED" w:rsidRDefault="000A6D63" w:rsidP="002556E8">
      <w:pPr>
        <w:pStyle w:val="Prrafodelista"/>
        <w:numPr>
          <w:ilvl w:val="0"/>
          <w:numId w:val="1"/>
        </w:numPr>
        <w:spacing w:before="240" w:after="240" w:line="360" w:lineRule="auto"/>
        <w:ind w:left="720"/>
        <w:jc w:val="both"/>
        <w:rPr>
          <w:rFonts w:eastAsia="Times New Roman" w:cstheme="minorHAnsi"/>
          <w:sz w:val="24"/>
          <w:szCs w:val="24"/>
        </w:rPr>
      </w:pPr>
      <w:r w:rsidRPr="002556E8">
        <w:rPr>
          <w:rFonts w:cstheme="minorHAnsi"/>
          <w:sz w:val="24"/>
          <w:szCs w:val="24"/>
          <w:u w:val="single"/>
        </w:rPr>
        <w:t>Actividades:</w:t>
      </w:r>
      <w:r w:rsidRPr="002556E8">
        <w:rPr>
          <w:rFonts w:cstheme="minorHAnsi"/>
          <w:sz w:val="24"/>
          <w:szCs w:val="24"/>
        </w:rPr>
        <w:t xml:space="preserve"> </w:t>
      </w:r>
      <w:r w:rsidR="005569FE" w:rsidRPr="002556E8">
        <w:rPr>
          <w:rFonts w:cstheme="minorHAnsi"/>
          <w:sz w:val="24"/>
          <w:szCs w:val="24"/>
        </w:rPr>
        <w:t xml:space="preserve">Se llevó a cabo la actividad denominada: Rendición de cuentas del proyecto de Cooperación Internacional denominado: “Fortalecimiento de la capacidad para detectar el fraude, prevenir la corrupción e implementar un marzo ético eficaz en el Poder Judicial. Se puso en conocimiento de los integrantes de la Comisión de Transparencia </w:t>
      </w:r>
      <w:r w:rsidR="005569FE" w:rsidRPr="002556E8">
        <w:rPr>
          <w:rFonts w:eastAsia="Times New Roman" w:cstheme="minorHAnsi"/>
          <w:color w:val="000000"/>
          <w:sz w:val="24"/>
          <w:szCs w:val="24"/>
          <w:bdr w:val="none" w:sz="0" w:space="0" w:color="auto" w:frame="1"/>
          <w:lang w:eastAsia="es-CR"/>
        </w:rPr>
        <w:t>Informe de la Trigésima Novena Reunión del Comité de Expertos del Mecanismo de Seguimiento de la Implementación de la Convención Interamericana Contra la Corrupción (MESICIC), la cual, se realizó en Washington Distrito de Columbia, Estados Unidos, los días 13 y 16 de marzo de 2023 y en donde el Poder Judicial estuvo presente, por medio de la señora Kenia Alvarado, Oficial de Cumplimiento.</w:t>
      </w:r>
    </w:p>
    <w:p w14:paraId="4621B7D0" w14:textId="77777777" w:rsidR="007A77ED" w:rsidRPr="007A77ED" w:rsidRDefault="007A77ED" w:rsidP="007A77ED">
      <w:pPr>
        <w:pStyle w:val="Prrafodelista"/>
        <w:rPr>
          <w:rFonts w:eastAsia="Times New Roman" w:cstheme="minorHAnsi"/>
          <w:sz w:val="24"/>
          <w:szCs w:val="24"/>
        </w:rPr>
      </w:pPr>
    </w:p>
    <w:p w14:paraId="0E469DD5" w14:textId="77777777" w:rsidR="007A77ED" w:rsidRPr="002556E8" w:rsidRDefault="007A77ED" w:rsidP="007A77ED">
      <w:pPr>
        <w:pStyle w:val="Prrafodelista"/>
        <w:spacing w:before="240" w:after="240" w:line="360" w:lineRule="auto"/>
        <w:jc w:val="both"/>
        <w:rPr>
          <w:rFonts w:eastAsia="Times New Roman" w:cstheme="minorHAnsi"/>
          <w:sz w:val="24"/>
          <w:szCs w:val="24"/>
        </w:rPr>
      </w:pPr>
    </w:p>
    <w:p w14:paraId="1F650DBD" w14:textId="01FBB5D5" w:rsidR="005569FE" w:rsidRDefault="000A6D63" w:rsidP="002556E8">
      <w:pPr>
        <w:pStyle w:val="Prrafodelista"/>
        <w:numPr>
          <w:ilvl w:val="0"/>
          <w:numId w:val="1"/>
        </w:numPr>
        <w:autoSpaceDE w:val="0"/>
        <w:autoSpaceDN w:val="0"/>
        <w:adjustRightInd w:val="0"/>
        <w:spacing w:after="160" w:line="360" w:lineRule="auto"/>
        <w:ind w:left="720"/>
        <w:jc w:val="both"/>
        <w:rPr>
          <w:rFonts w:cstheme="minorHAnsi"/>
          <w:sz w:val="24"/>
          <w:szCs w:val="24"/>
        </w:rPr>
      </w:pPr>
      <w:r w:rsidRPr="002556E8">
        <w:rPr>
          <w:rFonts w:cstheme="minorHAnsi"/>
          <w:sz w:val="24"/>
          <w:szCs w:val="24"/>
          <w:u w:val="single"/>
        </w:rPr>
        <w:t>V</w:t>
      </w:r>
      <w:r w:rsidRPr="002556E8">
        <w:rPr>
          <w:rFonts w:cstheme="minorHAnsi"/>
          <w:sz w:val="24"/>
          <w:szCs w:val="24"/>
          <w:u w:val="single"/>
        </w:rPr>
        <w:t>aloración y seguimiento los Indicadores para Prevenir, Detectar y Abatir la Impunidad en Actos de Corrupción</w:t>
      </w:r>
      <w:r w:rsidRPr="002556E8">
        <w:rPr>
          <w:rFonts w:eastAsia="Times New Roman" w:cstheme="minorHAnsi"/>
          <w:sz w:val="24"/>
          <w:szCs w:val="24"/>
        </w:rPr>
        <w:t xml:space="preserve">: </w:t>
      </w:r>
      <w:r w:rsidR="005569FE" w:rsidRPr="002556E8">
        <w:rPr>
          <w:rFonts w:eastAsia="Times New Roman" w:cstheme="minorHAnsi"/>
          <w:sz w:val="24"/>
          <w:szCs w:val="24"/>
        </w:rPr>
        <w:t>Se informó a los integrantes de la Comisión de Transparencia el correo remitido por parte del Despacho de Presidencia de la Corte Suprema de Justicia</w:t>
      </w:r>
      <w:r w:rsidR="005569FE" w:rsidRPr="002556E8">
        <w:rPr>
          <w:rFonts w:cstheme="minorHAnsi"/>
          <w:sz w:val="24"/>
          <w:szCs w:val="24"/>
        </w:rPr>
        <w:t xml:space="preserve">, por medio del cual se puso en conocimiento, valoración y seguimiento los Indicadores para Prevenir, Detectar y Abatir la Impunidad en Actos de Corrupción, relativos a los resultados de su Investigación, Persecución, Juzgamiento y Sanción Penal. </w:t>
      </w:r>
    </w:p>
    <w:p w14:paraId="307B6480" w14:textId="77777777" w:rsidR="007A77ED" w:rsidRPr="002556E8" w:rsidRDefault="007A77ED" w:rsidP="007A77ED">
      <w:pPr>
        <w:pStyle w:val="Prrafodelista"/>
        <w:autoSpaceDE w:val="0"/>
        <w:autoSpaceDN w:val="0"/>
        <w:adjustRightInd w:val="0"/>
        <w:spacing w:after="160" w:line="360" w:lineRule="auto"/>
        <w:jc w:val="both"/>
        <w:rPr>
          <w:rFonts w:cstheme="minorHAnsi"/>
          <w:sz w:val="24"/>
          <w:szCs w:val="24"/>
        </w:rPr>
      </w:pPr>
    </w:p>
    <w:p w14:paraId="63A8C368" w14:textId="77777777" w:rsidR="007A77ED" w:rsidRPr="007A77ED" w:rsidRDefault="000A6D63" w:rsidP="002556E8">
      <w:pPr>
        <w:pStyle w:val="Prrafodelista"/>
        <w:numPr>
          <w:ilvl w:val="0"/>
          <w:numId w:val="1"/>
        </w:numPr>
        <w:spacing w:before="240" w:after="240" w:line="360" w:lineRule="auto"/>
        <w:ind w:left="644"/>
        <w:jc w:val="both"/>
        <w:rPr>
          <w:rFonts w:eastAsia="Times New Roman" w:cstheme="minorHAnsi"/>
          <w:sz w:val="24"/>
          <w:szCs w:val="24"/>
        </w:rPr>
      </w:pPr>
      <w:r w:rsidRPr="002556E8">
        <w:rPr>
          <w:rFonts w:eastAsia="Times New Roman" w:cstheme="minorHAnsi"/>
          <w:sz w:val="24"/>
          <w:szCs w:val="24"/>
          <w:u w:val="single"/>
        </w:rPr>
        <w:t>Oficios</w:t>
      </w:r>
      <w:r w:rsidR="007A77ED">
        <w:rPr>
          <w:rFonts w:cstheme="minorHAnsi"/>
          <w:sz w:val="24"/>
          <w:szCs w:val="24"/>
        </w:rPr>
        <w:t>:</w:t>
      </w:r>
      <w:r w:rsidR="005569FE" w:rsidRPr="002556E8">
        <w:rPr>
          <w:rFonts w:cstheme="minorHAnsi"/>
          <w:sz w:val="24"/>
          <w:szCs w:val="24"/>
        </w:rPr>
        <w:t xml:space="preserve"> </w:t>
      </w:r>
    </w:p>
    <w:p w14:paraId="5C5D5275" w14:textId="77777777" w:rsidR="007A77ED" w:rsidRPr="007A77ED" w:rsidRDefault="007A77ED" w:rsidP="007A77ED">
      <w:pPr>
        <w:pStyle w:val="Prrafodelista"/>
        <w:rPr>
          <w:rFonts w:cstheme="minorHAnsi"/>
          <w:sz w:val="24"/>
          <w:szCs w:val="24"/>
        </w:rPr>
      </w:pPr>
    </w:p>
    <w:p w14:paraId="202D8CEA" w14:textId="77777777" w:rsidR="007A77ED" w:rsidRPr="007A77ED" w:rsidRDefault="0047363E" w:rsidP="007A77ED">
      <w:pPr>
        <w:pStyle w:val="Prrafodelista"/>
        <w:numPr>
          <w:ilvl w:val="0"/>
          <w:numId w:val="9"/>
        </w:numPr>
        <w:spacing w:before="240" w:after="240" w:line="360" w:lineRule="auto"/>
        <w:jc w:val="both"/>
        <w:rPr>
          <w:rFonts w:eastAsia="Times New Roman" w:cstheme="minorHAnsi"/>
          <w:sz w:val="24"/>
          <w:szCs w:val="24"/>
        </w:rPr>
      </w:pPr>
      <w:r w:rsidRPr="002556E8">
        <w:rPr>
          <w:rFonts w:cstheme="minorHAnsi"/>
          <w:sz w:val="24"/>
          <w:szCs w:val="24"/>
        </w:rPr>
        <w:t>M</w:t>
      </w:r>
      <w:r w:rsidRPr="002556E8">
        <w:rPr>
          <w:rFonts w:cstheme="minorHAnsi"/>
          <w:sz w:val="24"/>
          <w:szCs w:val="24"/>
        </w:rPr>
        <w:t xml:space="preserve">ediante oficio </w:t>
      </w:r>
      <w:r w:rsidRPr="002556E8">
        <w:rPr>
          <w:rFonts w:cstheme="minorHAnsi"/>
          <w:color w:val="000000"/>
          <w:sz w:val="24"/>
          <w:szCs w:val="24"/>
          <w:lang w:val="es-ES_tradnl"/>
        </w:rPr>
        <w:t>N°</w:t>
      </w:r>
      <w:r w:rsidRPr="002556E8">
        <w:rPr>
          <w:rFonts w:cstheme="minorHAnsi"/>
          <w:sz w:val="24"/>
          <w:szCs w:val="24"/>
          <w:lang w:val="es-ES_tradnl"/>
        </w:rPr>
        <w:t xml:space="preserve">3402-2023 </w:t>
      </w:r>
      <w:r w:rsidRPr="002556E8">
        <w:rPr>
          <w:rFonts w:cstheme="minorHAnsi"/>
          <w:color w:val="000000"/>
          <w:sz w:val="24"/>
          <w:szCs w:val="24"/>
          <w:lang w:val="es-ES_tradnl"/>
        </w:rPr>
        <w:t xml:space="preserve">se ha dado atención a la gestión de este grupo de trabajo formalizada por medio del oficio </w:t>
      </w:r>
      <w:r w:rsidRPr="002556E8">
        <w:rPr>
          <w:rFonts w:cstheme="minorHAnsi"/>
          <w:sz w:val="24"/>
          <w:szCs w:val="24"/>
        </w:rPr>
        <w:t>No. 011-</w:t>
      </w:r>
      <w:proofErr w:type="gramStart"/>
      <w:r w:rsidRPr="002556E8">
        <w:rPr>
          <w:rFonts w:cstheme="minorHAnsi"/>
          <w:sz w:val="24"/>
          <w:szCs w:val="24"/>
        </w:rPr>
        <w:t>Com.Transp.-</w:t>
      </w:r>
      <w:proofErr w:type="gramEnd"/>
      <w:r w:rsidRPr="002556E8">
        <w:rPr>
          <w:rFonts w:cstheme="minorHAnsi"/>
          <w:sz w:val="24"/>
          <w:szCs w:val="24"/>
        </w:rPr>
        <w:t>2023 del 11 de abril de 2023</w:t>
      </w:r>
      <w:r w:rsidRPr="002556E8">
        <w:rPr>
          <w:rFonts w:cstheme="minorHAnsi"/>
          <w:sz w:val="24"/>
          <w:szCs w:val="24"/>
        </w:rPr>
        <w:t xml:space="preserve">. </w:t>
      </w:r>
    </w:p>
    <w:p w14:paraId="65949DCC" w14:textId="712A5ED2" w:rsidR="005569FE" w:rsidRPr="002556E8" w:rsidRDefault="007A77ED" w:rsidP="007A77ED">
      <w:pPr>
        <w:pStyle w:val="Prrafodelista"/>
        <w:numPr>
          <w:ilvl w:val="0"/>
          <w:numId w:val="9"/>
        </w:numPr>
        <w:spacing w:before="240" w:after="240" w:line="360" w:lineRule="auto"/>
        <w:jc w:val="both"/>
        <w:rPr>
          <w:rFonts w:eastAsia="Times New Roman" w:cstheme="minorHAnsi"/>
          <w:sz w:val="24"/>
          <w:szCs w:val="24"/>
        </w:rPr>
      </w:pPr>
      <w:r>
        <w:rPr>
          <w:rFonts w:cstheme="minorHAnsi"/>
          <w:sz w:val="24"/>
          <w:szCs w:val="24"/>
        </w:rPr>
        <w:lastRenderedPageBreak/>
        <w:t>M</w:t>
      </w:r>
      <w:r w:rsidRPr="002556E8">
        <w:rPr>
          <w:rFonts w:cstheme="minorHAnsi"/>
          <w:sz w:val="24"/>
          <w:szCs w:val="24"/>
        </w:rPr>
        <w:t>ediante oficio</w:t>
      </w:r>
      <w:r w:rsidR="0047363E" w:rsidRPr="002556E8">
        <w:rPr>
          <w:rFonts w:cstheme="minorHAnsi"/>
          <w:sz w:val="24"/>
          <w:szCs w:val="24"/>
        </w:rPr>
        <w:t xml:space="preserve"> </w:t>
      </w:r>
      <w:proofErr w:type="spellStart"/>
      <w:r w:rsidR="0047363E" w:rsidRPr="002556E8">
        <w:rPr>
          <w:rFonts w:cstheme="minorHAnsi"/>
          <w:color w:val="000000"/>
          <w:sz w:val="24"/>
          <w:szCs w:val="24"/>
          <w:lang w:val="es-ES_tradnl"/>
        </w:rPr>
        <w:t>N°</w:t>
      </w:r>
      <w:proofErr w:type="spellEnd"/>
      <w:r w:rsidR="0047363E" w:rsidRPr="002556E8">
        <w:rPr>
          <w:rFonts w:cstheme="minorHAnsi"/>
          <w:color w:val="000000"/>
          <w:sz w:val="24"/>
          <w:szCs w:val="24"/>
          <w:lang w:val="es-ES_tradnl"/>
        </w:rPr>
        <w:t xml:space="preserve"> 4810-2023 se ha dado atención a la gestión de este grupo de trabajo formalizada por medio del oficio </w:t>
      </w:r>
      <w:r w:rsidR="0047363E" w:rsidRPr="002556E8">
        <w:rPr>
          <w:rFonts w:cstheme="minorHAnsi"/>
          <w:sz w:val="24"/>
          <w:szCs w:val="24"/>
        </w:rPr>
        <w:t>No. 012-</w:t>
      </w:r>
      <w:proofErr w:type="gramStart"/>
      <w:r w:rsidR="0047363E" w:rsidRPr="002556E8">
        <w:rPr>
          <w:rFonts w:cstheme="minorHAnsi"/>
          <w:sz w:val="24"/>
          <w:szCs w:val="24"/>
        </w:rPr>
        <w:t>Com.Transp.-</w:t>
      </w:r>
      <w:proofErr w:type="gramEnd"/>
      <w:r w:rsidR="0047363E" w:rsidRPr="002556E8">
        <w:rPr>
          <w:rFonts w:cstheme="minorHAnsi"/>
          <w:sz w:val="24"/>
          <w:szCs w:val="24"/>
        </w:rPr>
        <w:t>2023 del 18 de mayo de 2023 relacionada con el acuerdo VIII de la sesión 02-2023</w:t>
      </w:r>
    </w:p>
    <w:p w14:paraId="51477E42" w14:textId="018484B8" w:rsidR="008A51BD" w:rsidRPr="007A77ED" w:rsidRDefault="000A6D63" w:rsidP="002556E8">
      <w:pPr>
        <w:numPr>
          <w:ilvl w:val="0"/>
          <w:numId w:val="1"/>
        </w:numPr>
        <w:spacing w:after="0" w:line="360" w:lineRule="auto"/>
        <w:ind w:left="720"/>
        <w:contextualSpacing/>
        <w:jc w:val="both"/>
        <w:rPr>
          <w:rFonts w:cstheme="minorHAnsi"/>
          <w:sz w:val="24"/>
          <w:szCs w:val="24"/>
          <w:lang w:val="es-ES"/>
        </w:rPr>
      </w:pPr>
      <w:r w:rsidRPr="002556E8">
        <w:rPr>
          <w:rFonts w:cstheme="minorHAnsi"/>
          <w:sz w:val="24"/>
          <w:szCs w:val="24"/>
          <w:u w:val="single"/>
        </w:rPr>
        <w:t>Ejecución Presupuestaria</w:t>
      </w:r>
      <w:r w:rsidRPr="002556E8">
        <w:rPr>
          <w:rFonts w:cstheme="minorHAnsi"/>
          <w:sz w:val="24"/>
          <w:szCs w:val="24"/>
        </w:rPr>
        <w:t xml:space="preserve">: </w:t>
      </w:r>
      <w:r w:rsidRPr="002556E8">
        <w:rPr>
          <w:rFonts w:cstheme="minorHAnsi"/>
          <w:sz w:val="24"/>
          <w:szCs w:val="24"/>
        </w:rPr>
        <w:t>Se puso en conocimiento de la Comisión de Transparencia el oficio 468-DE-2023, sobre sobre el tema de ejecución presupuestaria 2023</w:t>
      </w:r>
      <w:r w:rsidR="002A14A3" w:rsidRPr="002556E8">
        <w:rPr>
          <w:rFonts w:cstheme="minorHAnsi"/>
          <w:sz w:val="24"/>
          <w:szCs w:val="24"/>
        </w:rPr>
        <w:t>.</w:t>
      </w:r>
      <w:r w:rsidR="002A14A3" w:rsidRPr="002556E8">
        <w:rPr>
          <w:rFonts w:cstheme="minorHAnsi"/>
          <w:sz w:val="24"/>
          <w:szCs w:val="24"/>
        </w:rPr>
        <w:t xml:space="preserve"> Se remitió correo con una propuesta el 26 de julio de 2023</w:t>
      </w:r>
      <w:r w:rsidR="0047363E" w:rsidRPr="002556E8">
        <w:rPr>
          <w:rFonts w:cstheme="minorHAnsi"/>
          <w:sz w:val="24"/>
          <w:szCs w:val="24"/>
        </w:rPr>
        <w:t xml:space="preserve"> </w:t>
      </w:r>
    </w:p>
    <w:p w14:paraId="19464CCE" w14:textId="77777777" w:rsidR="008A51BD" w:rsidRPr="002556E8" w:rsidRDefault="008A51BD" w:rsidP="00A67E40">
      <w:pPr>
        <w:spacing w:after="0" w:line="360" w:lineRule="auto"/>
        <w:contextualSpacing/>
        <w:jc w:val="both"/>
        <w:rPr>
          <w:rFonts w:cstheme="minorHAnsi"/>
          <w:sz w:val="24"/>
          <w:szCs w:val="24"/>
          <w:lang w:val="es-ES"/>
        </w:rPr>
      </w:pPr>
    </w:p>
    <w:p w14:paraId="1110CECE" w14:textId="4CDA7F64" w:rsidR="007A77ED" w:rsidRDefault="0047363E" w:rsidP="007A77ED">
      <w:pPr>
        <w:numPr>
          <w:ilvl w:val="0"/>
          <w:numId w:val="1"/>
        </w:numPr>
        <w:spacing w:after="0" w:line="360" w:lineRule="auto"/>
        <w:ind w:left="720"/>
        <w:contextualSpacing/>
        <w:jc w:val="both"/>
        <w:rPr>
          <w:rStyle w:val="contentpasted0"/>
          <w:rFonts w:cstheme="minorHAnsi"/>
          <w:sz w:val="24"/>
          <w:szCs w:val="24"/>
          <w:lang w:val="es-ES"/>
        </w:rPr>
      </w:pPr>
      <w:r w:rsidRPr="002556E8">
        <w:rPr>
          <w:rStyle w:val="contentpasted0"/>
          <w:rFonts w:cstheme="minorHAnsi"/>
          <w:color w:val="000000"/>
          <w:sz w:val="24"/>
          <w:szCs w:val="24"/>
          <w:u w:val="single"/>
        </w:rPr>
        <w:t>O</w:t>
      </w:r>
      <w:r w:rsidRPr="002556E8">
        <w:rPr>
          <w:rStyle w:val="contentpasted0"/>
          <w:rFonts w:cstheme="minorHAnsi"/>
          <w:color w:val="000000"/>
          <w:sz w:val="24"/>
          <w:szCs w:val="24"/>
          <w:u w:val="single"/>
        </w:rPr>
        <w:t xml:space="preserve">bjetivos </w:t>
      </w:r>
      <w:proofErr w:type="gramStart"/>
      <w:r w:rsidRPr="002556E8">
        <w:rPr>
          <w:rStyle w:val="contentpasted0"/>
          <w:rFonts w:cstheme="minorHAnsi"/>
          <w:color w:val="000000"/>
          <w:sz w:val="24"/>
          <w:szCs w:val="24"/>
          <w:u w:val="single"/>
        </w:rPr>
        <w:t>ODS</w:t>
      </w:r>
      <w:r w:rsidRPr="002556E8">
        <w:rPr>
          <w:rFonts w:cstheme="minorHAnsi"/>
          <w:sz w:val="24"/>
          <w:szCs w:val="24"/>
        </w:rPr>
        <w:t xml:space="preserve"> </w:t>
      </w:r>
      <w:r w:rsidR="007A77ED">
        <w:rPr>
          <w:rFonts w:cstheme="minorHAnsi"/>
          <w:sz w:val="24"/>
          <w:szCs w:val="24"/>
        </w:rPr>
        <w:t xml:space="preserve"> se</w:t>
      </w:r>
      <w:proofErr w:type="gramEnd"/>
      <w:r w:rsidR="007A77ED">
        <w:rPr>
          <w:rFonts w:cstheme="minorHAnsi"/>
          <w:sz w:val="24"/>
          <w:szCs w:val="24"/>
        </w:rPr>
        <w:t xml:space="preserve"> remitió </w:t>
      </w:r>
      <w:r w:rsidRPr="002556E8">
        <w:rPr>
          <w:rFonts w:cstheme="minorHAnsi"/>
          <w:sz w:val="24"/>
          <w:szCs w:val="24"/>
        </w:rPr>
        <w:t xml:space="preserve">informe solicitado </w:t>
      </w:r>
      <w:r w:rsidR="007A77ED">
        <w:rPr>
          <w:rFonts w:cstheme="minorHAnsi"/>
          <w:sz w:val="24"/>
          <w:szCs w:val="24"/>
        </w:rPr>
        <w:t xml:space="preserve"> por </w:t>
      </w:r>
      <w:r w:rsidRPr="002556E8">
        <w:rPr>
          <w:rFonts w:cstheme="minorHAnsi"/>
          <w:sz w:val="24"/>
          <w:szCs w:val="24"/>
        </w:rPr>
        <w:t xml:space="preserve">la </w:t>
      </w:r>
      <w:r w:rsidRPr="002556E8">
        <w:rPr>
          <w:rStyle w:val="contentpasted0"/>
          <w:rFonts w:cstheme="minorHAnsi"/>
          <w:color w:val="000000"/>
          <w:sz w:val="24"/>
          <w:szCs w:val="24"/>
        </w:rPr>
        <w:t>OCRI sobre el cumplimiento de los objetivos ODS por parte de las diferentes instancias del Poder Judicial, dentro de las cuales se encuentra la Comisión de Transparencia</w:t>
      </w:r>
      <w:r w:rsidR="007A77ED" w:rsidRPr="007A77ED">
        <w:rPr>
          <w:rStyle w:val="contentpasted0"/>
          <w:rFonts w:cstheme="minorHAnsi"/>
          <w:sz w:val="24"/>
          <w:szCs w:val="24"/>
          <w:lang w:val="es-ES"/>
        </w:rPr>
        <w:t>.</w:t>
      </w:r>
    </w:p>
    <w:p w14:paraId="7555EEE6" w14:textId="77777777" w:rsidR="007A77ED" w:rsidRDefault="007A77ED" w:rsidP="007A77ED">
      <w:pPr>
        <w:spacing w:after="0" w:line="360" w:lineRule="auto"/>
        <w:ind w:left="720"/>
        <w:contextualSpacing/>
        <w:jc w:val="both"/>
        <w:rPr>
          <w:rStyle w:val="contentpasted0"/>
          <w:rFonts w:cstheme="minorHAnsi"/>
          <w:sz w:val="24"/>
          <w:szCs w:val="24"/>
          <w:lang w:val="es-ES"/>
        </w:rPr>
      </w:pPr>
    </w:p>
    <w:p w14:paraId="58AD06D8" w14:textId="29B043B1" w:rsidR="00767C82" w:rsidRPr="007A77ED" w:rsidRDefault="002A14A3" w:rsidP="007A77ED">
      <w:pPr>
        <w:numPr>
          <w:ilvl w:val="0"/>
          <w:numId w:val="1"/>
        </w:numPr>
        <w:spacing w:after="0" w:line="360" w:lineRule="auto"/>
        <w:ind w:left="720"/>
        <w:contextualSpacing/>
        <w:jc w:val="both"/>
        <w:rPr>
          <w:rFonts w:cstheme="minorHAnsi"/>
          <w:sz w:val="24"/>
          <w:szCs w:val="24"/>
          <w:lang w:val="es-ES"/>
        </w:rPr>
      </w:pPr>
      <w:r w:rsidRPr="007A77ED">
        <w:rPr>
          <w:rStyle w:val="contentpasted0"/>
          <w:rFonts w:cstheme="minorHAnsi"/>
          <w:color w:val="000000"/>
          <w:sz w:val="24"/>
          <w:szCs w:val="24"/>
          <w:u w:val="single"/>
        </w:rPr>
        <w:t xml:space="preserve">Reglamento Interno de la Oficina de Cumplimiento: </w:t>
      </w:r>
      <w:r w:rsidRPr="007A77ED">
        <w:rPr>
          <w:rFonts w:eastAsia="Times New Roman" w:cstheme="minorHAnsi"/>
          <w:sz w:val="24"/>
          <w:szCs w:val="24"/>
        </w:rPr>
        <w:t xml:space="preserve">Mediante correo del 28 de junio de 2023 se socializó entre todos los integrantes de la Comisión de Transparencia la “propuesta de Reglamento Interno de la Oficina de Cumplimiento.”  </w:t>
      </w:r>
      <w:r w:rsidRPr="007A77ED">
        <w:rPr>
          <w:rFonts w:eastAsia="Times New Roman" w:cstheme="minorHAnsi"/>
          <w:sz w:val="24"/>
          <w:szCs w:val="24"/>
        </w:rPr>
        <w:t>Se recibieron una serie de observaciones por parte de algunos de los integrantes de la Comisión de Transparencia y las mismas fueron atendidas de forma debida</w:t>
      </w:r>
      <w:r w:rsidR="00767C82" w:rsidRPr="007A77ED">
        <w:rPr>
          <w:rFonts w:eastAsia="Times New Roman" w:cstheme="minorHAnsi"/>
          <w:sz w:val="24"/>
          <w:szCs w:val="24"/>
        </w:rPr>
        <w:t>.</w:t>
      </w:r>
      <w:r w:rsidR="00767C82" w:rsidRPr="007A77ED">
        <w:rPr>
          <w:rFonts w:cstheme="minorHAnsi"/>
          <w:sz w:val="24"/>
          <w:szCs w:val="24"/>
        </w:rPr>
        <w:t xml:space="preserve"> </w:t>
      </w:r>
      <w:r w:rsidR="00767C82" w:rsidRPr="007A77ED">
        <w:rPr>
          <w:rFonts w:cstheme="minorHAnsi"/>
          <w:sz w:val="24"/>
          <w:szCs w:val="24"/>
        </w:rPr>
        <w:t xml:space="preserve">Por medio de correo electrónico del 20 de octubre de 2023 se remitió, </w:t>
      </w:r>
      <w:r w:rsidR="007A77ED" w:rsidRPr="007A77ED">
        <w:rPr>
          <w:rFonts w:cstheme="minorHAnsi"/>
          <w:sz w:val="24"/>
          <w:szCs w:val="24"/>
        </w:rPr>
        <w:t>para su</w:t>
      </w:r>
      <w:r w:rsidR="00767C82" w:rsidRPr="007A77ED">
        <w:rPr>
          <w:rFonts w:cstheme="minorHAnsi"/>
          <w:sz w:val="24"/>
          <w:szCs w:val="24"/>
        </w:rPr>
        <w:t xml:space="preserve"> conocimiento, el oficio </w:t>
      </w:r>
      <w:proofErr w:type="spellStart"/>
      <w:r w:rsidR="00767C82" w:rsidRPr="007A77ED">
        <w:rPr>
          <w:rFonts w:cstheme="minorHAnsi"/>
          <w:sz w:val="24"/>
          <w:szCs w:val="24"/>
        </w:rPr>
        <w:t>N°</w:t>
      </w:r>
      <w:proofErr w:type="spellEnd"/>
      <w:r w:rsidR="00767C82" w:rsidRPr="007A77ED">
        <w:rPr>
          <w:rFonts w:cstheme="minorHAnsi"/>
          <w:sz w:val="24"/>
          <w:szCs w:val="24"/>
        </w:rPr>
        <w:t xml:space="preserve"> DJ-C-444-2023 de la Dirección Jurídica con el cual se comunica a la Secretaría General de la Corte la propuesta de reglamento interno de la Oficina de Cumplimiento y el cual contiene la última versión del documento.</w:t>
      </w:r>
    </w:p>
    <w:p w14:paraId="08E4F758" w14:textId="6A21A59B" w:rsidR="002A14A3" w:rsidRPr="002556E8" w:rsidRDefault="002A14A3" w:rsidP="007A77ED">
      <w:pPr>
        <w:spacing w:after="0" w:line="360" w:lineRule="auto"/>
        <w:ind w:left="720"/>
        <w:contextualSpacing/>
        <w:jc w:val="both"/>
        <w:rPr>
          <w:rFonts w:cstheme="minorHAnsi"/>
          <w:sz w:val="24"/>
          <w:szCs w:val="24"/>
          <w:lang w:val="es-ES"/>
        </w:rPr>
      </w:pPr>
    </w:p>
    <w:p w14:paraId="5E90E931" w14:textId="77777777" w:rsidR="00722692" w:rsidRPr="002556E8" w:rsidRDefault="00A51967" w:rsidP="002556E8">
      <w:pPr>
        <w:numPr>
          <w:ilvl w:val="0"/>
          <w:numId w:val="1"/>
        </w:numPr>
        <w:spacing w:after="0" w:line="360" w:lineRule="auto"/>
        <w:ind w:left="720"/>
        <w:contextualSpacing/>
        <w:jc w:val="both"/>
        <w:rPr>
          <w:rFonts w:cstheme="minorHAnsi"/>
          <w:sz w:val="24"/>
          <w:szCs w:val="24"/>
          <w:lang w:val="es-ES"/>
        </w:rPr>
      </w:pPr>
      <w:r w:rsidRPr="002556E8">
        <w:rPr>
          <w:rStyle w:val="contentpasted0"/>
          <w:rFonts w:cstheme="minorHAnsi"/>
          <w:color w:val="000000"/>
          <w:sz w:val="24"/>
          <w:szCs w:val="24"/>
          <w:u w:val="single"/>
        </w:rPr>
        <w:t xml:space="preserve">Criterios de Evaluación </w:t>
      </w:r>
      <w:r w:rsidR="002A14A3" w:rsidRPr="002556E8">
        <w:rPr>
          <w:rFonts w:eastAsia="Times New Roman" w:cstheme="minorHAnsi"/>
          <w:sz w:val="24"/>
          <w:szCs w:val="24"/>
        </w:rPr>
        <w:t xml:space="preserve">Por medio de correo de fecha 4 de setiembre de 2023 se solicitó remitir observaciones a los siguientes oficios, relacionados </w:t>
      </w:r>
      <w:r w:rsidR="002A14A3" w:rsidRPr="002556E8">
        <w:rPr>
          <w:rFonts w:cstheme="minorHAnsi"/>
          <w:sz w:val="24"/>
          <w:szCs w:val="24"/>
        </w:rPr>
        <w:t>los términos de auditoría y los criterios de evaluación para cada una de las áreas de examen, con el propósito de que a más tardar martes 5 de setiembre del año en curso, se comunicara a la Contraloría General las observaciones que se consideren pertinentes o en su defecto indicar que no se tienen observaciones</w:t>
      </w:r>
      <w:r w:rsidRPr="002556E8">
        <w:rPr>
          <w:rFonts w:cstheme="minorHAnsi"/>
          <w:sz w:val="24"/>
          <w:szCs w:val="24"/>
        </w:rPr>
        <w:t>.</w:t>
      </w:r>
      <w:r w:rsidRPr="002556E8">
        <w:rPr>
          <w:rFonts w:cstheme="minorHAnsi"/>
          <w:sz w:val="24"/>
          <w:szCs w:val="24"/>
          <w:lang w:val="es-ES"/>
        </w:rPr>
        <w:t xml:space="preserve"> Esto fue atendido por medio de los oficios DP-561-</w:t>
      </w:r>
      <w:proofErr w:type="gramStart"/>
      <w:r w:rsidRPr="002556E8">
        <w:rPr>
          <w:rFonts w:cstheme="minorHAnsi"/>
          <w:sz w:val="24"/>
          <w:szCs w:val="24"/>
          <w:lang w:val="es-ES"/>
        </w:rPr>
        <w:t>2023  y</w:t>
      </w:r>
      <w:proofErr w:type="gramEnd"/>
      <w:r w:rsidRPr="002556E8">
        <w:rPr>
          <w:rFonts w:cstheme="minorHAnsi"/>
          <w:sz w:val="24"/>
          <w:szCs w:val="24"/>
          <w:lang w:val="es-ES"/>
        </w:rPr>
        <w:t xml:space="preserve"> DFOE-GOB-0377</w:t>
      </w:r>
    </w:p>
    <w:p w14:paraId="095731C0" w14:textId="27DB1004" w:rsidR="008A51BD" w:rsidRPr="007A77ED" w:rsidRDefault="00776EDE" w:rsidP="002556E8">
      <w:pPr>
        <w:numPr>
          <w:ilvl w:val="0"/>
          <w:numId w:val="1"/>
        </w:numPr>
        <w:spacing w:after="0" w:line="360" w:lineRule="auto"/>
        <w:ind w:left="720"/>
        <w:contextualSpacing/>
        <w:jc w:val="both"/>
        <w:rPr>
          <w:rFonts w:cstheme="minorHAnsi"/>
          <w:sz w:val="24"/>
          <w:szCs w:val="24"/>
          <w:lang w:val="es-ES"/>
        </w:rPr>
      </w:pPr>
      <w:r w:rsidRPr="002556E8">
        <w:rPr>
          <w:rFonts w:cstheme="minorHAnsi"/>
          <w:sz w:val="24"/>
          <w:szCs w:val="24"/>
          <w:u w:val="single"/>
          <w:lang w:val="es-ES"/>
        </w:rPr>
        <w:lastRenderedPageBreak/>
        <w:t>Proceso de Autoevaluación Institucional (PAI</w:t>
      </w:r>
      <w:r w:rsidRPr="002556E8">
        <w:rPr>
          <w:rFonts w:cstheme="minorHAnsi"/>
          <w:sz w:val="24"/>
          <w:szCs w:val="24"/>
          <w:u w:val="single"/>
        </w:rPr>
        <w:t xml:space="preserve"> )</w:t>
      </w:r>
      <w:r w:rsidRPr="002556E8">
        <w:rPr>
          <w:rFonts w:cstheme="minorHAnsi"/>
          <w:sz w:val="24"/>
          <w:szCs w:val="24"/>
        </w:rPr>
        <w:t xml:space="preserve"> </w:t>
      </w:r>
      <w:r w:rsidR="00722692" w:rsidRPr="002556E8">
        <w:rPr>
          <w:rFonts w:cstheme="minorHAnsi"/>
          <w:sz w:val="24"/>
          <w:szCs w:val="24"/>
        </w:rPr>
        <w:t xml:space="preserve">Con el fin de dar cumplimiento al acuerdo tomado por el Consejo Superior en sesión N°23-2023 celebrada el 21 de marzo de 2023, artículo XXXVII [1], donde acordó que las Comisiones Institucionales deberán realizar el Proceso de Autoevaluación Institucional (PAI), el 30 de noviembre de 2023, se remitió la propuesta correspondiente a la Comisión de Transparencia, sin que se hayan recibido observaciones, por lo cual se ha enviado tal y como se socializó.  Se informa que en fecha 14 de diciembre se ha dado atención al oficio 403-CI-2023, dentro del plazo. </w:t>
      </w:r>
    </w:p>
    <w:p w14:paraId="1A0221BA" w14:textId="77777777" w:rsidR="007A77ED" w:rsidRPr="002556E8" w:rsidRDefault="007A77ED" w:rsidP="007A77ED">
      <w:pPr>
        <w:spacing w:after="0" w:line="360" w:lineRule="auto"/>
        <w:ind w:left="720"/>
        <w:contextualSpacing/>
        <w:jc w:val="both"/>
        <w:rPr>
          <w:rFonts w:cstheme="minorHAnsi"/>
          <w:sz w:val="24"/>
          <w:szCs w:val="24"/>
          <w:lang w:val="es-ES"/>
        </w:rPr>
      </w:pPr>
    </w:p>
    <w:p w14:paraId="1E0572BF" w14:textId="77777777" w:rsidR="007A77ED" w:rsidRPr="007A77ED" w:rsidRDefault="008A51BD" w:rsidP="002556E8">
      <w:pPr>
        <w:numPr>
          <w:ilvl w:val="0"/>
          <w:numId w:val="1"/>
        </w:numPr>
        <w:spacing w:after="0" w:line="360" w:lineRule="auto"/>
        <w:ind w:left="720"/>
        <w:contextualSpacing/>
        <w:jc w:val="both"/>
        <w:rPr>
          <w:rFonts w:cstheme="minorHAnsi"/>
          <w:sz w:val="24"/>
          <w:szCs w:val="24"/>
          <w:lang w:val="es-ES"/>
        </w:rPr>
      </w:pPr>
      <w:r w:rsidRPr="002556E8">
        <w:rPr>
          <w:rFonts w:eastAsia="Times New Roman" w:cstheme="minorHAnsi"/>
          <w:sz w:val="24"/>
          <w:szCs w:val="24"/>
          <w:u w:val="single"/>
        </w:rPr>
        <w:t>Publicaciones</w:t>
      </w:r>
      <w:r w:rsidRPr="002556E8">
        <w:rPr>
          <w:rFonts w:eastAsia="Times New Roman" w:cstheme="minorHAnsi"/>
          <w:sz w:val="24"/>
          <w:szCs w:val="24"/>
        </w:rPr>
        <w:t xml:space="preserve">: </w:t>
      </w:r>
    </w:p>
    <w:p w14:paraId="520FC93A" w14:textId="77777777" w:rsidR="007A77ED" w:rsidRDefault="007A77ED" w:rsidP="007A77ED">
      <w:pPr>
        <w:pStyle w:val="Prrafodelista"/>
        <w:rPr>
          <w:rFonts w:eastAsia="Times New Roman" w:cstheme="minorHAnsi"/>
          <w:sz w:val="24"/>
          <w:szCs w:val="24"/>
        </w:rPr>
      </w:pPr>
    </w:p>
    <w:p w14:paraId="79C27F37" w14:textId="5ED49FDB" w:rsidR="008A51BD" w:rsidRPr="007A77ED" w:rsidRDefault="008A51BD" w:rsidP="007A77ED">
      <w:pPr>
        <w:pStyle w:val="Prrafodelista"/>
        <w:numPr>
          <w:ilvl w:val="0"/>
          <w:numId w:val="10"/>
        </w:numPr>
        <w:spacing w:after="0" w:line="360" w:lineRule="auto"/>
        <w:jc w:val="both"/>
        <w:rPr>
          <w:rFonts w:cstheme="minorHAnsi"/>
          <w:sz w:val="24"/>
          <w:szCs w:val="24"/>
        </w:rPr>
      </w:pPr>
      <w:r w:rsidRPr="007A77ED">
        <w:rPr>
          <w:rFonts w:eastAsia="Times New Roman" w:cstheme="minorHAnsi"/>
          <w:sz w:val="24"/>
          <w:szCs w:val="24"/>
        </w:rPr>
        <w:t xml:space="preserve">El 7 de diciembre se envió un correo masivo donde se hizo una publicación en nombre de la Comisión de Transparencia, tal y como se les informó mediante el chat creado a estos efectos, de conmemorar el día internacional contra la corrupción. </w:t>
      </w:r>
    </w:p>
    <w:p w14:paraId="0A10CA11" w14:textId="4124992F" w:rsidR="008A51BD" w:rsidRPr="002556E8" w:rsidRDefault="008A51BD" w:rsidP="002556E8">
      <w:pPr>
        <w:spacing w:after="0" w:line="360" w:lineRule="auto"/>
        <w:contextualSpacing/>
        <w:jc w:val="both"/>
        <w:rPr>
          <w:rFonts w:eastAsia="Times New Roman" w:cstheme="minorHAnsi"/>
          <w:sz w:val="24"/>
          <w:szCs w:val="24"/>
        </w:rPr>
      </w:pPr>
    </w:p>
    <w:p w14:paraId="341583F4" w14:textId="4FA76857" w:rsidR="008A51BD" w:rsidRPr="002556E8" w:rsidRDefault="008A51BD" w:rsidP="002556E8">
      <w:pPr>
        <w:spacing w:after="0" w:line="360" w:lineRule="auto"/>
        <w:contextualSpacing/>
        <w:jc w:val="both"/>
        <w:rPr>
          <w:rFonts w:eastAsia="Times New Roman" w:cstheme="minorHAnsi"/>
          <w:sz w:val="24"/>
          <w:szCs w:val="24"/>
        </w:rPr>
      </w:pPr>
      <w:r w:rsidRPr="002556E8">
        <w:rPr>
          <w:rFonts w:cstheme="minorHAnsi"/>
          <w:noProof/>
          <w:sz w:val="24"/>
          <w:szCs w:val="24"/>
        </w:rPr>
        <w:lastRenderedPageBreak/>
        <w:drawing>
          <wp:inline distT="0" distB="0" distL="0" distR="0" wp14:anchorId="645AB82E" wp14:editId="476429A6">
            <wp:extent cx="5612130" cy="561213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5612130"/>
                    </a:xfrm>
                    <a:prstGeom prst="rect">
                      <a:avLst/>
                    </a:prstGeom>
                    <a:noFill/>
                    <a:ln>
                      <a:noFill/>
                    </a:ln>
                  </pic:spPr>
                </pic:pic>
              </a:graphicData>
            </a:graphic>
          </wp:inline>
        </w:drawing>
      </w:r>
    </w:p>
    <w:p w14:paraId="440C44D7" w14:textId="25B9B3D1" w:rsidR="00A67E40" w:rsidRDefault="00A67E40" w:rsidP="00A67E40">
      <w:pPr>
        <w:pStyle w:val="Prrafodelista"/>
        <w:spacing w:after="0" w:line="360" w:lineRule="auto"/>
        <w:ind w:left="1440"/>
        <w:jc w:val="both"/>
        <w:rPr>
          <w:rFonts w:cstheme="minorHAnsi"/>
          <w:sz w:val="24"/>
          <w:szCs w:val="24"/>
        </w:rPr>
      </w:pPr>
    </w:p>
    <w:p w14:paraId="60341CE2" w14:textId="77777777" w:rsidR="00A67E40" w:rsidRDefault="00A67E40" w:rsidP="00A67E40">
      <w:pPr>
        <w:pStyle w:val="Prrafodelista"/>
        <w:spacing w:after="0" w:line="360" w:lineRule="auto"/>
        <w:ind w:left="1440"/>
        <w:jc w:val="both"/>
        <w:rPr>
          <w:rFonts w:cstheme="minorHAnsi"/>
          <w:sz w:val="24"/>
          <w:szCs w:val="24"/>
        </w:rPr>
      </w:pPr>
    </w:p>
    <w:p w14:paraId="562474F3" w14:textId="02063AD9" w:rsidR="008A51BD" w:rsidRDefault="007A77ED" w:rsidP="007A77ED">
      <w:pPr>
        <w:pStyle w:val="Prrafodelista"/>
        <w:numPr>
          <w:ilvl w:val="0"/>
          <w:numId w:val="10"/>
        </w:numPr>
        <w:spacing w:after="0" w:line="360" w:lineRule="auto"/>
        <w:jc w:val="both"/>
        <w:rPr>
          <w:rFonts w:cstheme="minorHAnsi"/>
          <w:sz w:val="24"/>
          <w:szCs w:val="24"/>
        </w:rPr>
      </w:pPr>
      <w:r>
        <w:rPr>
          <w:rFonts w:cstheme="minorHAnsi"/>
          <w:sz w:val="24"/>
          <w:szCs w:val="24"/>
        </w:rPr>
        <w:t xml:space="preserve">El 25 de julio se publicó correo masivo </w:t>
      </w:r>
      <w:r w:rsidR="006B38C7">
        <w:rPr>
          <w:rFonts w:cstheme="minorHAnsi"/>
          <w:sz w:val="24"/>
          <w:szCs w:val="24"/>
        </w:rPr>
        <w:t xml:space="preserve">en donde se informó que La Magistrada Coordinadora de la Comisión de Transparencia, Doña Patricia Solano Castro, participó en el seguimiento de reunión llevada a </w:t>
      </w:r>
      <w:proofErr w:type="gramStart"/>
      <w:r w:rsidR="006B38C7">
        <w:rPr>
          <w:rFonts w:cstheme="minorHAnsi"/>
          <w:sz w:val="24"/>
          <w:szCs w:val="24"/>
        </w:rPr>
        <w:t>cabo  relacionada</w:t>
      </w:r>
      <w:proofErr w:type="gramEnd"/>
      <w:r w:rsidR="006B38C7">
        <w:rPr>
          <w:rFonts w:cstheme="minorHAnsi"/>
          <w:sz w:val="24"/>
          <w:szCs w:val="24"/>
        </w:rPr>
        <w:t xml:space="preserve"> con la Política de Integridad  y Anticorrupción,  y esto es parte de las labores que la Comisión ha asumido. </w:t>
      </w:r>
    </w:p>
    <w:p w14:paraId="6B4659B4" w14:textId="77777777" w:rsidR="006B38C7" w:rsidRPr="007A77ED" w:rsidRDefault="006B38C7" w:rsidP="006B38C7">
      <w:pPr>
        <w:pStyle w:val="Prrafodelista"/>
        <w:spacing w:after="0" w:line="360" w:lineRule="auto"/>
        <w:ind w:left="1440"/>
        <w:jc w:val="both"/>
        <w:rPr>
          <w:rFonts w:cstheme="minorHAnsi"/>
          <w:sz w:val="24"/>
          <w:szCs w:val="24"/>
        </w:rPr>
      </w:pPr>
    </w:p>
    <w:p w14:paraId="25CFDCE5" w14:textId="77777777" w:rsidR="006B38C7" w:rsidRPr="00A67E40" w:rsidRDefault="008A51BD" w:rsidP="006B38C7">
      <w:pPr>
        <w:numPr>
          <w:ilvl w:val="0"/>
          <w:numId w:val="1"/>
        </w:numPr>
        <w:spacing w:after="0" w:line="360" w:lineRule="auto"/>
        <w:ind w:left="720"/>
        <w:contextualSpacing/>
        <w:jc w:val="both"/>
        <w:rPr>
          <w:rFonts w:cstheme="minorHAnsi"/>
          <w:sz w:val="24"/>
          <w:szCs w:val="24"/>
          <w:lang w:val="es-ES"/>
        </w:rPr>
      </w:pPr>
      <w:r w:rsidRPr="002556E8">
        <w:rPr>
          <w:rFonts w:cstheme="minorHAnsi"/>
          <w:sz w:val="24"/>
          <w:szCs w:val="24"/>
          <w:u w:val="single"/>
          <w:lang w:val="es-ES"/>
        </w:rPr>
        <w:lastRenderedPageBreak/>
        <w:t>Actividades de capacitación</w:t>
      </w:r>
      <w:r w:rsidRPr="002556E8">
        <w:rPr>
          <w:rFonts w:cstheme="minorHAnsi"/>
          <w:sz w:val="24"/>
          <w:szCs w:val="24"/>
          <w:lang w:val="es-ES"/>
        </w:rPr>
        <w:t xml:space="preserve">: </w:t>
      </w:r>
      <w:r w:rsidRPr="002556E8">
        <w:rPr>
          <w:rFonts w:eastAsia="Times New Roman" w:cstheme="minorHAnsi"/>
          <w:sz w:val="24"/>
          <w:szCs w:val="24"/>
        </w:rPr>
        <w:t xml:space="preserve">El 27 de setiembre de 2023 se solicitó a los integrantes de este grupo de trabajo el VB para </w:t>
      </w:r>
      <w:r w:rsidRPr="002556E8">
        <w:rPr>
          <w:rFonts w:cstheme="minorHAnsi"/>
          <w:sz w:val="24"/>
          <w:szCs w:val="24"/>
        </w:rPr>
        <w:t xml:space="preserve">utilizar los recursos con los que se cuenta en la partida presupuestaria de capacitación en una actividad proyectada para el mes de noviembre de 2023. Dicha gestión contó con el aval de los integrantes y se ejecutó el traslado de los citados </w:t>
      </w:r>
      <w:r w:rsidRPr="00A67E40">
        <w:rPr>
          <w:rFonts w:cstheme="minorHAnsi"/>
          <w:sz w:val="24"/>
          <w:szCs w:val="24"/>
        </w:rPr>
        <w:t>fondos.</w:t>
      </w:r>
      <w:r w:rsidRPr="00A67E40">
        <w:rPr>
          <w:rFonts w:cstheme="minorHAnsi"/>
          <w:sz w:val="24"/>
          <w:szCs w:val="24"/>
        </w:rPr>
        <w:t xml:space="preserve"> La actividad fue llevada a cabo en el Colegio de abogados</w:t>
      </w:r>
      <w:r w:rsidR="006B38C7" w:rsidRPr="00A67E40">
        <w:rPr>
          <w:rFonts w:cstheme="minorHAnsi"/>
          <w:sz w:val="24"/>
          <w:szCs w:val="24"/>
        </w:rPr>
        <w:t xml:space="preserve"> los días 28 y 29 de </w:t>
      </w:r>
      <w:proofErr w:type="gramStart"/>
      <w:r w:rsidR="006B38C7" w:rsidRPr="00A67E40">
        <w:rPr>
          <w:rFonts w:cstheme="minorHAnsi"/>
          <w:sz w:val="24"/>
          <w:szCs w:val="24"/>
        </w:rPr>
        <w:t>noviembre,  y</w:t>
      </w:r>
      <w:proofErr w:type="gramEnd"/>
      <w:r w:rsidR="006B38C7" w:rsidRPr="00A67E40">
        <w:rPr>
          <w:rFonts w:cstheme="minorHAnsi"/>
          <w:sz w:val="24"/>
          <w:szCs w:val="24"/>
        </w:rPr>
        <w:t xml:space="preserve"> se contó con la participación de </w:t>
      </w:r>
      <w:r w:rsidR="006B38C7" w:rsidRPr="00A67E40">
        <w:rPr>
          <w:rFonts w:cstheme="minorHAnsi"/>
          <w:sz w:val="24"/>
          <w:szCs w:val="24"/>
        </w:rPr>
        <w:t>los siguientes expositores internacionales</w:t>
      </w:r>
      <w:r w:rsidR="006B38C7" w:rsidRPr="00A67E40">
        <w:rPr>
          <w:rFonts w:cstheme="minorHAnsi"/>
          <w:sz w:val="24"/>
          <w:szCs w:val="24"/>
        </w:rPr>
        <w:t xml:space="preserve">: </w:t>
      </w:r>
    </w:p>
    <w:p w14:paraId="0CB069B2" w14:textId="77777777" w:rsidR="006B38C7" w:rsidRPr="00A67E40" w:rsidRDefault="006B38C7" w:rsidP="006B38C7">
      <w:pPr>
        <w:pStyle w:val="Prrafodelista"/>
        <w:numPr>
          <w:ilvl w:val="0"/>
          <w:numId w:val="10"/>
        </w:numPr>
        <w:spacing w:after="0" w:line="360" w:lineRule="auto"/>
        <w:jc w:val="both"/>
        <w:rPr>
          <w:rFonts w:cstheme="minorHAnsi"/>
          <w:sz w:val="24"/>
          <w:szCs w:val="24"/>
        </w:rPr>
      </w:pPr>
      <w:r w:rsidRPr="00A67E40">
        <w:rPr>
          <w:rFonts w:cstheme="minorHAnsi"/>
          <w:sz w:val="24"/>
          <w:szCs w:val="24"/>
        </w:rPr>
        <w:t xml:space="preserve">Sr. Sebastián N. </w:t>
      </w:r>
      <w:proofErr w:type="spellStart"/>
      <w:r w:rsidRPr="00A67E40">
        <w:rPr>
          <w:rFonts w:cstheme="minorHAnsi"/>
          <w:sz w:val="24"/>
          <w:szCs w:val="24"/>
        </w:rPr>
        <w:t>Casanello</w:t>
      </w:r>
      <w:proofErr w:type="spellEnd"/>
      <w:r w:rsidRPr="00A67E40">
        <w:rPr>
          <w:rFonts w:cstheme="minorHAnsi"/>
          <w:sz w:val="24"/>
          <w:szCs w:val="24"/>
        </w:rPr>
        <w:t xml:space="preserve">, </w:t>
      </w:r>
      <w:r w:rsidRPr="00A67E40">
        <w:rPr>
          <w:rFonts w:cstheme="minorHAnsi"/>
          <w:sz w:val="24"/>
          <w:szCs w:val="24"/>
        </w:rPr>
        <w:t xml:space="preserve">Juez titular del Juzgado Nacional en lo </w:t>
      </w:r>
      <w:proofErr w:type="gramStart"/>
      <w:r w:rsidRPr="00A67E40">
        <w:rPr>
          <w:rFonts w:cstheme="minorHAnsi"/>
          <w:sz w:val="24"/>
          <w:szCs w:val="24"/>
        </w:rPr>
        <w:t xml:space="preserve">Criminal </w:t>
      </w:r>
      <w:r w:rsidRPr="00A67E40">
        <w:rPr>
          <w:rFonts w:cstheme="minorHAnsi"/>
          <w:sz w:val="24"/>
          <w:szCs w:val="24"/>
        </w:rPr>
        <w:t>,</w:t>
      </w:r>
      <w:proofErr w:type="gramEnd"/>
      <w:r w:rsidRPr="00A67E40">
        <w:rPr>
          <w:rFonts w:cstheme="minorHAnsi"/>
          <w:sz w:val="24"/>
          <w:szCs w:val="24"/>
        </w:rPr>
        <w:t xml:space="preserve"> </w:t>
      </w:r>
      <w:r w:rsidRPr="00A67E40">
        <w:rPr>
          <w:rFonts w:cstheme="minorHAnsi"/>
          <w:sz w:val="24"/>
          <w:szCs w:val="24"/>
        </w:rPr>
        <w:t xml:space="preserve">Correccional Federal </w:t>
      </w:r>
      <w:proofErr w:type="spellStart"/>
      <w:r w:rsidRPr="00A67E40">
        <w:rPr>
          <w:rFonts w:cstheme="minorHAnsi"/>
          <w:sz w:val="24"/>
          <w:szCs w:val="24"/>
        </w:rPr>
        <w:t>N°</w:t>
      </w:r>
      <w:proofErr w:type="spellEnd"/>
      <w:r w:rsidRPr="00A67E40">
        <w:rPr>
          <w:rFonts w:cstheme="minorHAnsi"/>
          <w:sz w:val="24"/>
          <w:szCs w:val="24"/>
        </w:rPr>
        <w:t xml:space="preserve"> 7, Ciudad Autónoma de</w:t>
      </w:r>
      <w:r w:rsidRPr="00A67E40">
        <w:rPr>
          <w:rFonts w:cstheme="minorHAnsi"/>
          <w:sz w:val="24"/>
          <w:szCs w:val="24"/>
        </w:rPr>
        <w:t xml:space="preserve">, </w:t>
      </w:r>
      <w:r w:rsidRPr="00A67E40">
        <w:rPr>
          <w:rFonts w:cstheme="minorHAnsi"/>
          <w:sz w:val="24"/>
          <w:szCs w:val="24"/>
        </w:rPr>
        <w:t>Buenos Aires, Argentin</w:t>
      </w:r>
      <w:r w:rsidRPr="00A67E40">
        <w:rPr>
          <w:rFonts w:cstheme="minorHAnsi"/>
          <w:sz w:val="24"/>
          <w:szCs w:val="24"/>
        </w:rPr>
        <w:t>a.</w:t>
      </w:r>
    </w:p>
    <w:p w14:paraId="76C1F15E" w14:textId="6D86AEDB" w:rsidR="006B38C7" w:rsidRPr="00A67E40" w:rsidRDefault="006B38C7" w:rsidP="006B38C7">
      <w:pPr>
        <w:pStyle w:val="Prrafodelista"/>
        <w:numPr>
          <w:ilvl w:val="0"/>
          <w:numId w:val="10"/>
        </w:numPr>
        <w:spacing w:after="0" w:line="360" w:lineRule="auto"/>
        <w:jc w:val="both"/>
        <w:rPr>
          <w:rFonts w:cstheme="minorHAnsi"/>
          <w:sz w:val="24"/>
          <w:szCs w:val="24"/>
        </w:rPr>
      </w:pPr>
      <w:r w:rsidRPr="00A67E40">
        <w:rPr>
          <w:rFonts w:cstheme="minorHAnsi"/>
          <w:sz w:val="24"/>
          <w:szCs w:val="24"/>
        </w:rPr>
        <w:t>Sra. Ximena Chong Campusano.</w:t>
      </w:r>
      <w:r w:rsidRPr="00A67E40">
        <w:rPr>
          <w:rFonts w:cstheme="minorHAnsi"/>
          <w:sz w:val="24"/>
          <w:szCs w:val="24"/>
        </w:rPr>
        <w:t xml:space="preserve"> </w:t>
      </w:r>
      <w:r w:rsidRPr="00A67E40">
        <w:rPr>
          <w:rFonts w:cstheme="minorHAnsi"/>
          <w:sz w:val="24"/>
          <w:szCs w:val="24"/>
        </w:rPr>
        <w:t xml:space="preserve">Fiscal </w:t>
      </w:r>
      <w:proofErr w:type="gramStart"/>
      <w:r w:rsidRPr="00A67E40">
        <w:rPr>
          <w:rFonts w:cstheme="minorHAnsi"/>
          <w:sz w:val="24"/>
          <w:szCs w:val="24"/>
        </w:rPr>
        <w:t>Jefa</w:t>
      </w:r>
      <w:proofErr w:type="gramEnd"/>
      <w:r w:rsidRPr="00A67E40">
        <w:rPr>
          <w:rFonts w:cstheme="minorHAnsi"/>
          <w:sz w:val="24"/>
          <w:szCs w:val="24"/>
        </w:rPr>
        <w:t>. Fiscalía De Delitos de Alta Complejidad. FRM Centro Norte. Chile. </w:t>
      </w:r>
    </w:p>
    <w:p w14:paraId="5BB1DC98" w14:textId="77777777" w:rsidR="006B38C7" w:rsidRPr="002556E8" w:rsidRDefault="006B38C7" w:rsidP="006B38C7">
      <w:pPr>
        <w:spacing w:after="0" w:line="360" w:lineRule="auto"/>
        <w:contextualSpacing/>
        <w:jc w:val="both"/>
        <w:rPr>
          <w:rFonts w:cstheme="minorHAnsi"/>
          <w:sz w:val="24"/>
          <w:szCs w:val="24"/>
          <w:lang w:val="es-ES"/>
        </w:rPr>
      </w:pPr>
    </w:p>
    <w:p w14:paraId="78CDF2BB" w14:textId="77777777" w:rsidR="00767C82" w:rsidRPr="008A51BD" w:rsidRDefault="00767C82" w:rsidP="002556E8">
      <w:pPr>
        <w:spacing w:line="360" w:lineRule="auto"/>
        <w:ind w:right="851"/>
        <w:contextualSpacing/>
        <w:jc w:val="both"/>
        <w:rPr>
          <w:rFonts w:cstheme="minorHAnsi"/>
          <w:sz w:val="24"/>
          <w:szCs w:val="24"/>
        </w:rPr>
      </w:pPr>
    </w:p>
    <w:p w14:paraId="0DEF26C9" w14:textId="3687C454" w:rsidR="00A67E40" w:rsidRPr="00A67E40" w:rsidRDefault="00992AD5" w:rsidP="00A67E40">
      <w:pPr>
        <w:numPr>
          <w:ilvl w:val="0"/>
          <w:numId w:val="1"/>
        </w:numPr>
        <w:spacing w:after="0" w:line="360" w:lineRule="auto"/>
        <w:ind w:left="720"/>
        <w:contextualSpacing/>
        <w:jc w:val="both"/>
        <w:rPr>
          <w:rFonts w:cstheme="minorHAnsi"/>
          <w:sz w:val="24"/>
          <w:szCs w:val="24"/>
          <w:lang w:val="es-ES"/>
        </w:rPr>
      </w:pPr>
      <w:r w:rsidRPr="00992AD5">
        <w:rPr>
          <w:rFonts w:cstheme="minorHAnsi"/>
          <w:sz w:val="24"/>
          <w:szCs w:val="24"/>
          <w:u w:val="single"/>
        </w:rPr>
        <w:t>Agenda 2024</w:t>
      </w:r>
      <w:r>
        <w:rPr>
          <w:rFonts w:cstheme="minorHAnsi"/>
          <w:sz w:val="24"/>
          <w:szCs w:val="24"/>
        </w:rPr>
        <w:t xml:space="preserve"> </w:t>
      </w:r>
      <w:r w:rsidR="00A67E40" w:rsidRPr="00A67E40">
        <w:rPr>
          <w:rFonts w:cstheme="minorHAnsi"/>
          <w:sz w:val="24"/>
          <w:szCs w:val="24"/>
        </w:rPr>
        <w:t>Se dejaron agendadas ya las reuniones de la Comisión de Transparencia para el año 2024. En total serán 4 sesiones de trabajo ordinarias y se tienen para las siguientes fechas: el 19 de marzo, el 18 de junio, el 17 de setiembre y el 17 de diciembre.</w:t>
      </w:r>
    </w:p>
    <w:p w14:paraId="2A40A894" w14:textId="77777777" w:rsidR="00A67E40" w:rsidRPr="00A67E40" w:rsidRDefault="00A67E40" w:rsidP="00A67E40">
      <w:pPr>
        <w:spacing w:after="0" w:line="360" w:lineRule="auto"/>
        <w:ind w:left="720"/>
        <w:contextualSpacing/>
        <w:jc w:val="both"/>
        <w:rPr>
          <w:rFonts w:cstheme="minorHAnsi"/>
          <w:sz w:val="24"/>
          <w:szCs w:val="24"/>
          <w:lang w:val="es-ES"/>
        </w:rPr>
      </w:pPr>
    </w:p>
    <w:p w14:paraId="1BFE5733" w14:textId="59740526" w:rsidR="0047363E" w:rsidRPr="00E07F21" w:rsidRDefault="00992AD5" w:rsidP="00E07F21">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992AD5">
        <w:rPr>
          <w:rFonts w:cstheme="minorHAnsi"/>
          <w:sz w:val="24"/>
          <w:szCs w:val="24"/>
          <w:u w:val="single"/>
        </w:rPr>
        <w:t>Informe Anual 202</w:t>
      </w:r>
      <w:r>
        <w:rPr>
          <w:rFonts w:cstheme="minorHAnsi"/>
          <w:sz w:val="24"/>
          <w:szCs w:val="24"/>
          <w:u w:val="single"/>
        </w:rPr>
        <w:t>3</w:t>
      </w:r>
      <w:r>
        <w:rPr>
          <w:rFonts w:cstheme="minorHAnsi"/>
          <w:sz w:val="24"/>
          <w:szCs w:val="24"/>
        </w:rPr>
        <w:t xml:space="preserve"> </w:t>
      </w:r>
      <w:r w:rsidR="00A67E40" w:rsidRPr="002556E8">
        <w:rPr>
          <w:rFonts w:cstheme="minorHAnsi"/>
          <w:sz w:val="24"/>
          <w:szCs w:val="24"/>
        </w:rPr>
        <w:t>Se informó que el día 20 de diciembre de 2023 se estaría presentando el Informe Anual 2023 de este grupo de trabajo</w:t>
      </w:r>
      <w:r w:rsidR="00A67E40">
        <w:rPr>
          <w:rFonts w:cstheme="minorHAnsi"/>
          <w:sz w:val="24"/>
          <w:szCs w:val="24"/>
        </w:rPr>
        <w:t xml:space="preserve"> a Presidencia de Corte. </w:t>
      </w:r>
      <w:r w:rsidR="00A67E40" w:rsidRPr="002556E8">
        <w:rPr>
          <w:rFonts w:cstheme="minorHAnsi"/>
          <w:sz w:val="24"/>
          <w:szCs w:val="24"/>
        </w:rPr>
        <w:t xml:space="preserve"> </w:t>
      </w:r>
    </w:p>
    <w:p w14:paraId="2251294F" w14:textId="77777777" w:rsidR="0047363E" w:rsidRPr="002556E8" w:rsidRDefault="0047363E" w:rsidP="002556E8">
      <w:pPr>
        <w:spacing w:after="0" w:line="360" w:lineRule="auto"/>
        <w:ind w:left="720"/>
        <w:contextualSpacing/>
        <w:jc w:val="both"/>
        <w:rPr>
          <w:rFonts w:cstheme="minorHAnsi"/>
          <w:sz w:val="24"/>
          <w:szCs w:val="24"/>
          <w:lang w:val="es-ES"/>
        </w:rPr>
      </w:pPr>
    </w:p>
    <w:p w14:paraId="4F784B31" w14:textId="77777777" w:rsidR="00A67E40" w:rsidRPr="008A51BD" w:rsidRDefault="00A67E40" w:rsidP="00A67E40">
      <w:pPr>
        <w:numPr>
          <w:ilvl w:val="0"/>
          <w:numId w:val="1"/>
        </w:numPr>
        <w:spacing w:after="0" w:line="360" w:lineRule="auto"/>
        <w:ind w:left="720"/>
        <w:contextualSpacing/>
        <w:jc w:val="both"/>
        <w:rPr>
          <w:rFonts w:cstheme="minorHAnsi"/>
          <w:sz w:val="24"/>
          <w:szCs w:val="24"/>
          <w:lang w:val="es-ES"/>
        </w:rPr>
      </w:pPr>
      <w:r w:rsidRPr="002556E8">
        <w:rPr>
          <w:rFonts w:eastAsia="Times New Roman" w:cstheme="minorHAnsi"/>
          <w:sz w:val="24"/>
          <w:szCs w:val="24"/>
          <w:u w:val="single"/>
        </w:rPr>
        <w:t>O</w:t>
      </w:r>
      <w:r w:rsidRPr="008A51BD">
        <w:rPr>
          <w:rFonts w:eastAsia="Times New Roman" w:cstheme="minorHAnsi"/>
          <w:sz w:val="24"/>
          <w:szCs w:val="24"/>
          <w:u w:val="single"/>
        </w:rPr>
        <w:t xml:space="preserve">ficio </w:t>
      </w:r>
      <w:proofErr w:type="spellStart"/>
      <w:r w:rsidRPr="008A51BD">
        <w:rPr>
          <w:rFonts w:eastAsia="Times New Roman" w:cstheme="minorHAnsi"/>
          <w:sz w:val="24"/>
          <w:szCs w:val="24"/>
          <w:u w:val="single"/>
        </w:rPr>
        <w:t>N°</w:t>
      </w:r>
      <w:proofErr w:type="spellEnd"/>
      <w:r w:rsidRPr="008A51BD">
        <w:rPr>
          <w:rFonts w:eastAsia="Times New Roman" w:cstheme="minorHAnsi"/>
          <w:sz w:val="24"/>
          <w:szCs w:val="24"/>
          <w:u w:val="single"/>
        </w:rPr>
        <w:t xml:space="preserve"> 11304-2023</w:t>
      </w:r>
      <w:r w:rsidRPr="008A51BD">
        <w:rPr>
          <w:rFonts w:eastAsia="Times New Roman" w:cstheme="minorHAnsi"/>
          <w:sz w:val="24"/>
          <w:szCs w:val="24"/>
        </w:rPr>
        <w:t xml:space="preserve"> El 14 de diciembre se puso en conocimiento el oficio </w:t>
      </w:r>
      <w:proofErr w:type="spellStart"/>
      <w:r w:rsidRPr="008A51BD">
        <w:rPr>
          <w:rFonts w:eastAsia="Times New Roman" w:cstheme="minorHAnsi"/>
          <w:sz w:val="24"/>
          <w:szCs w:val="24"/>
        </w:rPr>
        <w:t>N°</w:t>
      </w:r>
      <w:proofErr w:type="spellEnd"/>
      <w:r w:rsidRPr="008A51BD">
        <w:rPr>
          <w:rFonts w:eastAsia="Times New Roman" w:cstheme="minorHAnsi"/>
          <w:sz w:val="24"/>
          <w:szCs w:val="24"/>
        </w:rPr>
        <w:t xml:space="preserve"> 11304-2023 que se refiere al </w:t>
      </w:r>
      <w:r w:rsidRPr="008A51BD">
        <w:rPr>
          <w:rFonts w:cstheme="minorHAnsi"/>
          <w:i/>
          <w:iCs/>
          <w:sz w:val="24"/>
          <w:szCs w:val="24"/>
          <w:lang w:val="es-ES_tradnl"/>
        </w:rPr>
        <w:t xml:space="preserve">oficio </w:t>
      </w:r>
      <w:proofErr w:type="spellStart"/>
      <w:r w:rsidRPr="008A51BD">
        <w:rPr>
          <w:rFonts w:cstheme="minorHAnsi"/>
          <w:i/>
          <w:iCs/>
          <w:sz w:val="24"/>
          <w:szCs w:val="24"/>
          <w:lang w:val="es-ES_tradnl"/>
        </w:rPr>
        <w:t>Nº</w:t>
      </w:r>
      <w:proofErr w:type="spellEnd"/>
      <w:r w:rsidRPr="008A51BD">
        <w:rPr>
          <w:rFonts w:cstheme="minorHAnsi"/>
          <w:i/>
          <w:iCs/>
          <w:sz w:val="24"/>
          <w:szCs w:val="24"/>
          <w:lang w:val="es-ES_tradnl"/>
        </w:rPr>
        <w:t xml:space="preserve"> </w:t>
      </w:r>
      <w:r w:rsidRPr="008A51BD">
        <w:rPr>
          <w:rFonts w:cstheme="minorHAnsi"/>
          <w:i/>
          <w:iCs/>
          <w:snapToGrid w:val="0"/>
          <w:sz w:val="24"/>
          <w:szCs w:val="24"/>
          <w:lang w:val="es-ES_tradnl"/>
        </w:rPr>
        <w:t xml:space="preserve">117-PLA-PE-PP-2023 </w:t>
      </w:r>
      <w:r w:rsidRPr="008A51BD">
        <w:rPr>
          <w:rFonts w:cstheme="minorHAnsi"/>
          <w:i/>
          <w:iCs/>
          <w:sz w:val="24"/>
          <w:szCs w:val="24"/>
          <w:lang w:val="es-ES_tradnl"/>
        </w:rPr>
        <w:t xml:space="preserve">de la Dirección de Planificación, relacionado con la estrategia para incorporar los planes de trabajo de las comisiones del Poder Judicial en los Planes Anuales Operativos, en cumplimiento de lo establecido en el Reglamento General de Comisiones del Poder Judicial. </w:t>
      </w:r>
      <w:r w:rsidRPr="008A51BD">
        <w:rPr>
          <w:rFonts w:cstheme="minorHAnsi"/>
          <w:b/>
          <w:bCs/>
          <w:i/>
          <w:iCs/>
          <w:sz w:val="24"/>
          <w:szCs w:val="24"/>
          <w:lang w:val="es-ES_tradnl"/>
        </w:rPr>
        <w:t xml:space="preserve">2) </w:t>
      </w:r>
      <w:r w:rsidRPr="008A51BD">
        <w:rPr>
          <w:rFonts w:cstheme="minorHAnsi"/>
          <w:i/>
          <w:iCs/>
          <w:sz w:val="24"/>
          <w:szCs w:val="24"/>
          <w:lang w:val="es-ES_tradnl"/>
        </w:rPr>
        <w:t>Aprobar la propuesta</w:t>
      </w:r>
      <w:r w:rsidRPr="008A51BD">
        <w:rPr>
          <w:rFonts w:cstheme="minorHAnsi"/>
          <w:b/>
          <w:bCs/>
          <w:i/>
          <w:iCs/>
          <w:sz w:val="24"/>
          <w:szCs w:val="24"/>
          <w:lang w:val="es-ES_tradnl"/>
        </w:rPr>
        <w:t xml:space="preserve"> </w:t>
      </w:r>
      <w:r w:rsidRPr="008A51BD">
        <w:rPr>
          <w:rFonts w:cstheme="minorHAnsi"/>
          <w:i/>
          <w:iCs/>
          <w:sz w:val="24"/>
          <w:szCs w:val="24"/>
          <w:lang w:val="es-ES_tradnl"/>
        </w:rPr>
        <w:t xml:space="preserve">de estrategia para incorporar los planes de trabajo de las comisiones del Poder Judicial en los Planes Anuales Operativos (PAO) y, una vez incorporados, deberán las comisiones realizar el análisis de riesgos a través del Sistema SEVRI y el </w:t>
      </w:r>
      <w:r w:rsidRPr="008A51BD">
        <w:rPr>
          <w:rFonts w:cstheme="minorHAnsi"/>
          <w:i/>
          <w:iCs/>
          <w:sz w:val="24"/>
          <w:szCs w:val="24"/>
          <w:lang w:val="es-ES_tradnl"/>
        </w:rPr>
        <w:lastRenderedPageBreak/>
        <w:t xml:space="preserve">Sistema PAI (Autoevaluación Institucional), lo anterior conforme los lineamientos que emita la Oficina de Control Interno, según se detalla en el apartado A de este informe, que incluye la propuesta de cronograma para implementar la estrategia a partir del 2023. </w:t>
      </w:r>
      <w:r w:rsidRPr="008A51BD">
        <w:rPr>
          <w:rFonts w:cstheme="minorHAnsi"/>
          <w:sz w:val="24"/>
          <w:szCs w:val="24"/>
          <w:lang w:val="es-ES_tradnl"/>
        </w:rPr>
        <w:t xml:space="preserve">Se giraron una seri de recomendaciones dentro de las cuales se tiene: </w:t>
      </w:r>
    </w:p>
    <w:p w14:paraId="54E980D3" w14:textId="77777777" w:rsidR="00A67E40" w:rsidRPr="002556E8" w:rsidRDefault="00A67E40" w:rsidP="00A67E40">
      <w:pPr>
        <w:spacing w:line="360" w:lineRule="auto"/>
        <w:ind w:right="851"/>
        <w:jc w:val="both"/>
        <w:rPr>
          <w:rFonts w:cstheme="minorHAnsi"/>
          <w:b/>
          <w:bCs/>
          <w:sz w:val="24"/>
          <w:szCs w:val="24"/>
        </w:rPr>
      </w:pPr>
    </w:p>
    <w:p w14:paraId="230C6A06" w14:textId="239159F4" w:rsidR="00A67E40" w:rsidRPr="008A51BD" w:rsidRDefault="00A67E40" w:rsidP="00E07F21">
      <w:pPr>
        <w:spacing w:line="360" w:lineRule="auto"/>
        <w:ind w:right="851"/>
        <w:jc w:val="both"/>
        <w:rPr>
          <w:rFonts w:cstheme="minorHAnsi"/>
          <w:b/>
          <w:bCs/>
          <w:sz w:val="24"/>
          <w:szCs w:val="24"/>
        </w:rPr>
      </w:pPr>
      <w:r w:rsidRPr="008A51BD">
        <w:rPr>
          <w:rFonts w:cstheme="minorHAnsi"/>
          <w:b/>
          <w:bCs/>
          <w:sz w:val="24"/>
          <w:szCs w:val="24"/>
        </w:rPr>
        <w:t xml:space="preserve">A las Comisión Institucionales  </w:t>
      </w:r>
    </w:p>
    <w:p w14:paraId="2E4C3A9A" w14:textId="77777777" w:rsidR="00A67E40" w:rsidRPr="008A51BD" w:rsidRDefault="00A67E40" w:rsidP="00A67E40">
      <w:pPr>
        <w:numPr>
          <w:ilvl w:val="0"/>
          <w:numId w:val="6"/>
        </w:numPr>
        <w:spacing w:line="360" w:lineRule="auto"/>
        <w:ind w:left="851" w:right="851" w:firstLine="709"/>
        <w:contextualSpacing/>
        <w:jc w:val="both"/>
        <w:rPr>
          <w:rFonts w:cstheme="minorHAnsi"/>
          <w:sz w:val="24"/>
          <w:szCs w:val="24"/>
        </w:rPr>
      </w:pPr>
      <w:r w:rsidRPr="008A51BD">
        <w:rPr>
          <w:rFonts w:cstheme="minorHAnsi"/>
          <w:sz w:val="24"/>
          <w:szCs w:val="24"/>
        </w:rPr>
        <w:t>Las comisiones que cuentan con su plan de trabajo incorporado en el sistema y aprobado por la Dirección de Planificación, es de importancia realizar registros de los avances correspondientes conforme a plan de trabajo definido.</w:t>
      </w:r>
    </w:p>
    <w:p w14:paraId="3D70F84B" w14:textId="77777777" w:rsidR="00A67E40" w:rsidRPr="008A51BD" w:rsidRDefault="00A67E40" w:rsidP="00A67E40">
      <w:pPr>
        <w:numPr>
          <w:ilvl w:val="0"/>
          <w:numId w:val="6"/>
        </w:numPr>
        <w:spacing w:line="360" w:lineRule="auto"/>
        <w:ind w:left="851" w:right="851" w:firstLine="709"/>
        <w:contextualSpacing/>
        <w:jc w:val="both"/>
        <w:rPr>
          <w:rFonts w:cstheme="minorHAnsi"/>
          <w:sz w:val="24"/>
          <w:szCs w:val="24"/>
        </w:rPr>
      </w:pPr>
      <w:r w:rsidRPr="008A51BD">
        <w:rPr>
          <w:rFonts w:cstheme="minorHAnsi"/>
          <w:sz w:val="24"/>
          <w:szCs w:val="24"/>
        </w:rPr>
        <w:t>Para las comisiones con el faltante de la formulación de los planes de trabajo del periodo 2023, realizar su incorporación antes de finalizar el mes de noviembre, con el fin de ajustarse para el ingreso de los avances correspondientes, con el fin de obtener el 100 % del cumplimiento del PAO de este periodo.</w:t>
      </w:r>
    </w:p>
    <w:p w14:paraId="31F220A0" w14:textId="77777777" w:rsidR="00A67E40" w:rsidRPr="002556E8" w:rsidRDefault="00A67E40" w:rsidP="00A67E40">
      <w:pPr>
        <w:numPr>
          <w:ilvl w:val="0"/>
          <w:numId w:val="6"/>
        </w:numPr>
        <w:spacing w:line="360" w:lineRule="auto"/>
        <w:ind w:left="851" w:right="851" w:firstLine="709"/>
        <w:contextualSpacing/>
        <w:jc w:val="both"/>
        <w:rPr>
          <w:rFonts w:cstheme="minorHAnsi"/>
          <w:sz w:val="24"/>
          <w:szCs w:val="24"/>
        </w:rPr>
      </w:pPr>
      <w:r w:rsidRPr="008A51BD">
        <w:rPr>
          <w:rFonts w:cstheme="minorHAnsi"/>
          <w:sz w:val="24"/>
          <w:szCs w:val="24"/>
        </w:rPr>
        <w:t>Para las comisiones que no han registrado los planes de trabajo para el periodo 2024, es menester acotar que podrán realizar este mismo en el periodo del proceso de formulación de los Planes Anuales Operativos a nivel institucional, el cual rige a partir del mes de diciembre 2023 al mes de marzo del 2024</w:t>
      </w:r>
    </w:p>
    <w:p w14:paraId="30DA69A0" w14:textId="77777777" w:rsidR="00A67E40" w:rsidRPr="002556E8" w:rsidRDefault="00A67E40" w:rsidP="00A67E40">
      <w:pPr>
        <w:spacing w:line="360" w:lineRule="auto"/>
        <w:ind w:right="851"/>
        <w:contextualSpacing/>
        <w:jc w:val="both"/>
        <w:rPr>
          <w:rFonts w:cstheme="minorHAnsi"/>
          <w:sz w:val="24"/>
          <w:szCs w:val="24"/>
        </w:rPr>
      </w:pPr>
    </w:p>
    <w:p w14:paraId="4612EE40" w14:textId="77777777" w:rsidR="00A67E40" w:rsidRPr="002556E8" w:rsidRDefault="00A67E40" w:rsidP="00A67E40">
      <w:pPr>
        <w:spacing w:line="360" w:lineRule="auto"/>
        <w:ind w:right="851"/>
        <w:contextualSpacing/>
        <w:jc w:val="both"/>
        <w:rPr>
          <w:rFonts w:cstheme="minorHAnsi"/>
          <w:sz w:val="24"/>
          <w:szCs w:val="24"/>
        </w:rPr>
      </w:pPr>
      <w:r w:rsidRPr="002556E8">
        <w:rPr>
          <w:rFonts w:cstheme="minorHAnsi"/>
          <w:sz w:val="24"/>
          <w:szCs w:val="24"/>
        </w:rPr>
        <w:t xml:space="preserve">Se acordó hacer la verificación del caso y en caso, de requerirse, se presentará la propuesta en enero de 2024. </w:t>
      </w:r>
    </w:p>
    <w:p w14:paraId="644949E0" w14:textId="77777777" w:rsidR="00E07F21" w:rsidRDefault="00E07F21" w:rsidP="00E07F21">
      <w:pPr>
        <w:spacing w:after="0" w:line="360" w:lineRule="auto"/>
        <w:ind w:left="720"/>
        <w:contextualSpacing/>
        <w:jc w:val="both"/>
        <w:rPr>
          <w:rFonts w:cstheme="minorHAnsi"/>
          <w:b/>
          <w:bCs/>
          <w:sz w:val="24"/>
          <w:szCs w:val="24"/>
          <w:highlight w:val="lightGray"/>
          <w:lang w:val="es-ES"/>
        </w:rPr>
      </w:pPr>
    </w:p>
    <w:p w14:paraId="309C04A0" w14:textId="77777777" w:rsidR="00E07F21" w:rsidRDefault="00E07F21" w:rsidP="00E07F21">
      <w:pPr>
        <w:spacing w:after="0" w:line="360" w:lineRule="auto"/>
        <w:ind w:left="720"/>
        <w:contextualSpacing/>
        <w:jc w:val="both"/>
        <w:rPr>
          <w:rFonts w:cstheme="minorHAnsi"/>
          <w:b/>
          <w:bCs/>
          <w:sz w:val="24"/>
          <w:szCs w:val="24"/>
          <w:highlight w:val="lightGray"/>
          <w:lang w:val="es-ES"/>
        </w:rPr>
      </w:pPr>
    </w:p>
    <w:p w14:paraId="41AE5F0E" w14:textId="77777777" w:rsidR="00E07F21" w:rsidRDefault="00E07F21" w:rsidP="00E07F21">
      <w:pPr>
        <w:spacing w:after="0" w:line="360" w:lineRule="auto"/>
        <w:ind w:left="720"/>
        <w:contextualSpacing/>
        <w:jc w:val="both"/>
        <w:rPr>
          <w:rFonts w:cstheme="minorHAnsi"/>
          <w:b/>
          <w:bCs/>
          <w:sz w:val="24"/>
          <w:szCs w:val="24"/>
          <w:highlight w:val="lightGray"/>
          <w:lang w:val="es-ES"/>
        </w:rPr>
      </w:pPr>
    </w:p>
    <w:p w14:paraId="536B3B3D" w14:textId="77777777" w:rsidR="00E07F21" w:rsidRDefault="00E07F21" w:rsidP="00E07F21">
      <w:pPr>
        <w:spacing w:after="0" w:line="360" w:lineRule="auto"/>
        <w:ind w:left="720"/>
        <w:contextualSpacing/>
        <w:jc w:val="both"/>
        <w:rPr>
          <w:rFonts w:cstheme="minorHAnsi"/>
          <w:b/>
          <w:bCs/>
          <w:sz w:val="24"/>
          <w:szCs w:val="24"/>
          <w:highlight w:val="lightGray"/>
          <w:lang w:val="es-ES"/>
        </w:rPr>
      </w:pPr>
    </w:p>
    <w:p w14:paraId="661C580C" w14:textId="77777777" w:rsidR="00E07F21" w:rsidRDefault="00E07F21" w:rsidP="00E07F21">
      <w:pPr>
        <w:spacing w:after="0" w:line="360" w:lineRule="auto"/>
        <w:ind w:left="720"/>
        <w:contextualSpacing/>
        <w:jc w:val="both"/>
        <w:rPr>
          <w:rFonts w:cstheme="minorHAnsi"/>
          <w:b/>
          <w:bCs/>
          <w:sz w:val="24"/>
          <w:szCs w:val="24"/>
          <w:highlight w:val="lightGray"/>
          <w:lang w:val="es-ES"/>
        </w:rPr>
      </w:pPr>
    </w:p>
    <w:p w14:paraId="52F6791E" w14:textId="228DBE88" w:rsidR="00E07F21" w:rsidRPr="00992AD5" w:rsidRDefault="00E07F21" w:rsidP="00FA3AA6">
      <w:pPr>
        <w:spacing w:after="0" w:line="360" w:lineRule="auto"/>
        <w:ind w:left="720"/>
        <w:contextualSpacing/>
        <w:jc w:val="center"/>
        <w:rPr>
          <w:rFonts w:cstheme="minorHAnsi"/>
          <w:b/>
          <w:bCs/>
          <w:sz w:val="24"/>
          <w:szCs w:val="24"/>
          <w:lang w:val="es-ES"/>
        </w:rPr>
      </w:pPr>
      <w:r w:rsidRPr="00992AD5">
        <w:rPr>
          <w:rFonts w:cstheme="minorHAnsi"/>
          <w:b/>
          <w:bCs/>
          <w:sz w:val="24"/>
          <w:szCs w:val="24"/>
          <w:highlight w:val="lightGray"/>
          <w:lang w:val="es-ES"/>
        </w:rPr>
        <w:lastRenderedPageBreak/>
        <w:t>Correspon</w:t>
      </w:r>
      <w:r w:rsidRPr="00FA3AA6">
        <w:rPr>
          <w:rFonts w:cstheme="minorHAnsi"/>
          <w:b/>
          <w:bCs/>
          <w:sz w:val="24"/>
          <w:szCs w:val="24"/>
          <w:highlight w:val="lightGray"/>
          <w:lang w:val="es-ES"/>
        </w:rPr>
        <w:t>dencia</w:t>
      </w:r>
      <w:r w:rsidR="00FA3AA6" w:rsidRPr="00FA3AA6">
        <w:rPr>
          <w:rFonts w:cstheme="minorHAnsi"/>
          <w:b/>
          <w:bCs/>
          <w:sz w:val="24"/>
          <w:szCs w:val="24"/>
          <w:highlight w:val="lightGray"/>
          <w:lang w:val="es-ES"/>
        </w:rPr>
        <w:t xml:space="preserve"> puesta en conocimiento de los integrantes de la Comisión de Transparencia</w:t>
      </w:r>
    </w:p>
    <w:p w14:paraId="5E070C86" w14:textId="77777777" w:rsidR="00A67E40" w:rsidRPr="00A67E40" w:rsidRDefault="00A67E40" w:rsidP="00A67E40">
      <w:pPr>
        <w:pStyle w:val="Prrafodelista"/>
        <w:autoSpaceDE w:val="0"/>
        <w:autoSpaceDN w:val="0"/>
        <w:adjustRightInd w:val="0"/>
        <w:spacing w:after="160" w:line="360" w:lineRule="auto"/>
        <w:jc w:val="both"/>
        <w:rPr>
          <w:rFonts w:cstheme="minorHAnsi"/>
          <w:color w:val="000000"/>
          <w:spacing w:val="2"/>
          <w:sz w:val="24"/>
          <w:szCs w:val="24"/>
        </w:rPr>
      </w:pPr>
    </w:p>
    <w:p w14:paraId="21FB16EF" w14:textId="5C9045CD" w:rsidR="00E07F21" w:rsidRPr="00E07F21" w:rsidRDefault="0047363E" w:rsidP="00E07F21">
      <w:pPr>
        <w:pStyle w:val="Prrafodelista"/>
        <w:numPr>
          <w:ilvl w:val="0"/>
          <w:numId w:val="1"/>
        </w:numPr>
        <w:autoSpaceDE w:val="0"/>
        <w:autoSpaceDN w:val="0"/>
        <w:adjustRightInd w:val="0"/>
        <w:spacing w:after="160" w:line="360" w:lineRule="auto"/>
        <w:ind w:left="720"/>
        <w:jc w:val="both"/>
        <w:rPr>
          <w:rStyle w:val="xcontentpasted0"/>
          <w:rFonts w:cstheme="minorHAnsi"/>
          <w:color w:val="000000"/>
          <w:spacing w:val="2"/>
          <w:sz w:val="24"/>
          <w:szCs w:val="24"/>
        </w:rPr>
      </w:pPr>
      <w:r w:rsidRPr="002556E8">
        <w:rPr>
          <w:rStyle w:val="xcontentpasted0"/>
          <w:rFonts w:cstheme="minorHAnsi"/>
          <w:color w:val="000000"/>
          <w:sz w:val="24"/>
          <w:szCs w:val="24"/>
        </w:rPr>
        <w:t xml:space="preserve">oficio </w:t>
      </w:r>
      <w:proofErr w:type="spellStart"/>
      <w:r w:rsidRPr="002556E8">
        <w:rPr>
          <w:rStyle w:val="xcontentpasted0"/>
          <w:rFonts w:cstheme="minorHAnsi"/>
          <w:color w:val="000000"/>
          <w:sz w:val="24"/>
          <w:szCs w:val="24"/>
          <w:lang w:val="es-MX"/>
        </w:rPr>
        <w:t>N°</w:t>
      </w:r>
      <w:proofErr w:type="spellEnd"/>
      <w:r w:rsidRPr="002556E8">
        <w:rPr>
          <w:rStyle w:val="xcontentpasted0"/>
          <w:rFonts w:cstheme="minorHAnsi"/>
          <w:color w:val="000000"/>
          <w:sz w:val="24"/>
          <w:szCs w:val="24"/>
          <w:lang w:val="es-MX"/>
        </w:rPr>
        <w:t xml:space="preserve"> 1574-122-IAC-APAI-2022 el señor Roberth García González </w:t>
      </w:r>
      <w:r w:rsidRPr="002556E8">
        <w:rPr>
          <w:rStyle w:val="xcontentpasted0"/>
          <w:rFonts w:cstheme="minorHAnsi"/>
          <w:color w:val="000000"/>
          <w:sz w:val="24"/>
          <w:szCs w:val="24"/>
        </w:rPr>
        <w:t xml:space="preserve">Director General, Auditoría Interna del Poder Judicial.  </w:t>
      </w:r>
    </w:p>
    <w:p w14:paraId="29B8DDCC" w14:textId="25D2C2A2" w:rsidR="00E07F21" w:rsidRPr="00E07F21" w:rsidRDefault="0047363E" w:rsidP="00E07F21">
      <w:pPr>
        <w:pStyle w:val="Prrafodelista"/>
        <w:numPr>
          <w:ilvl w:val="0"/>
          <w:numId w:val="1"/>
        </w:numPr>
        <w:spacing w:before="240" w:after="240" w:line="360" w:lineRule="auto"/>
        <w:ind w:left="720"/>
        <w:jc w:val="both"/>
        <w:rPr>
          <w:rFonts w:cstheme="minorHAnsi"/>
          <w:sz w:val="24"/>
          <w:szCs w:val="24"/>
        </w:rPr>
      </w:pPr>
      <w:r w:rsidRPr="002556E8">
        <w:rPr>
          <w:rFonts w:cstheme="minorHAnsi"/>
          <w:sz w:val="24"/>
          <w:szCs w:val="24"/>
        </w:rPr>
        <w:t xml:space="preserve">acuerdo tomado por el Consejo Superior del Poder Judicial, en sesión </w:t>
      </w:r>
      <w:proofErr w:type="spellStart"/>
      <w:r w:rsidRPr="002556E8">
        <w:rPr>
          <w:rFonts w:cstheme="minorHAnsi"/>
          <w:sz w:val="24"/>
          <w:szCs w:val="24"/>
        </w:rPr>
        <w:t>N°</w:t>
      </w:r>
      <w:proofErr w:type="spellEnd"/>
      <w:r w:rsidRPr="002556E8">
        <w:rPr>
          <w:rFonts w:cstheme="minorHAnsi"/>
          <w:sz w:val="24"/>
          <w:szCs w:val="24"/>
        </w:rPr>
        <w:t xml:space="preserve"> 34-23 celebrada el 25 de abril de 2023</w:t>
      </w:r>
      <w:r w:rsidR="00E07F21">
        <w:rPr>
          <w:rFonts w:cstheme="minorHAnsi"/>
          <w:sz w:val="24"/>
          <w:szCs w:val="24"/>
        </w:rPr>
        <w:t>.</w:t>
      </w:r>
    </w:p>
    <w:p w14:paraId="5302905B" w14:textId="21818FAE" w:rsidR="0047363E" w:rsidRPr="002556E8" w:rsidRDefault="0047363E" w:rsidP="002556E8">
      <w:pPr>
        <w:pStyle w:val="Prrafodelista"/>
        <w:numPr>
          <w:ilvl w:val="0"/>
          <w:numId w:val="1"/>
        </w:numPr>
        <w:spacing w:before="240" w:after="240" w:line="360" w:lineRule="auto"/>
        <w:ind w:left="720"/>
        <w:jc w:val="both"/>
        <w:rPr>
          <w:rFonts w:cstheme="minorHAnsi"/>
          <w:sz w:val="24"/>
          <w:szCs w:val="24"/>
        </w:rPr>
      </w:pPr>
      <w:r w:rsidRPr="002556E8">
        <w:rPr>
          <w:rFonts w:cstheme="minorHAnsi"/>
          <w:sz w:val="24"/>
          <w:szCs w:val="24"/>
        </w:rPr>
        <w:t>correo remitido por parte de la Secretaria General de la Corte Suprema de Justicia por medio del cual se remitió el oficio 2689-2023.</w:t>
      </w:r>
    </w:p>
    <w:p w14:paraId="231F6042" w14:textId="0271BCFD" w:rsidR="00A51967" w:rsidRPr="002556E8" w:rsidRDefault="0047363E" w:rsidP="002556E8">
      <w:pPr>
        <w:pStyle w:val="Prrafodelista"/>
        <w:numPr>
          <w:ilvl w:val="0"/>
          <w:numId w:val="1"/>
        </w:numPr>
        <w:spacing w:before="240" w:after="240" w:line="360" w:lineRule="auto"/>
        <w:ind w:left="720"/>
        <w:jc w:val="both"/>
        <w:rPr>
          <w:rFonts w:cstheme="minorHAnsi"/>
          <w:sz w:val="24"/>
          <w:szCs w:val="24"/>
        </w:rPr>
      </w:pPr>
      <w:r w:rsidRPr="002556E8">
        <w:rPr>
          <w:rFonts w:cstheme="minorHAnsi"/>
          <w:sz w:val="24"/>
          <w:szCs w:val="24"/>
        </w:rPr>
        <w:t xml:space="preserve"> oficio 5081-2023 de Corte en el cual se informa lo siguiente: </w:t>
      </w:r>
      <w:r w:rsidRPr="002556E8">
        <w:rPr>
          <w:rFonts w:cstheme="minorHAnsi"/>
          <w:color w:val="000000" w:themeColor="text1"/>
          <w:sz w:val="24"/>
          <w:szCs w:val="24"/>
        </w:rPr>
        <w:t xml:space="preserve">acuerdo tomado por el Consejo Superior del Poder Judicial, en sesión </w:t>
      </w:r>
      <w:proofErr w:type="spellStart"/>
      <w:r w:rsidRPr="002556E8">
        <w:rPr>
          <w:rFonts w:cstheme="minorHAnsi"/>
          <w:color w:val="000000" w:themeColor="text1"/>
          <w:sz w:val="24"/>
          <w:szCs w:val="24"/>
        </w:rPr>
        <w:t>N°</w:t>
      </w:r>
      <w:proofErr w:type="spellEnd"/>
      <w:r w:rsidRPr="002556E8">
        <w:rPr>
          <w:rFonts w:cstheme="minorHAnsi"/>
          <w:color w:val="000000" w:themeColor="text1"/>
          <w:sz w:val="24"/>
          <w:szCs w:val="24"/>
        </w:rPr>
        <w:t xml:space="preserve"> 47-2023 celebrada el 06 de junio del 2023</w:t>
      </w:r>
    </w:p>
    <w:p w14:paraId="66A0651D" w14:textId="606BE0EB" w:rsidR="00A51967" w:rsidRPr="002556E8" w:rsidRDefault="00A51967" w:rsidP="002556E8">
      <w:pPr>
        <w:pStyle w:val="Prrafodelista"/>
        <w:numPr>
          <w:ilvl w:val="0"/>
          <w:numId w:val="1"/>
        </w:numPr>
        <w:autoSpaceDE w:val="0"/>
        <w:autoSpaceDN w:val="0"/>
        <w:adjustRightInd w:val="0"/>
        <w:spacing w:before="240" w:after="160" w:line="360" w:lineRule="auto"/>
        <w:ind w:left="720"/>
        <w:jc w:val="both"/>
        <w:rPr>
          <w:rFonts w:cstheme="minorHAnsi"/>
          <w:color w:val="000000"/>
          <w:spacing w:val="2"/>
          <w:sz w:val="24"/>
          <w:szCs w:val="24"/>
        </w:rPr>
      </w:pPr>
      <w:r w:rsidRPr="002556E8">
        <w:rPr>
          <w:rFonts w:cstheme="minorHAnsi"/>
          <w:sz w:val="24"/>
          <w:szCs w:val="24"/>
        </w:rPr>
        <w:t xml:space="preserve">oficio </w:t>
      </w:r>
      <w:proofErr w:type="spellStart"/>
      <w:r w:rsidRPr="002556E8">
        <w:rPr>
          <w:rFonts w:cstheme="minorHAnsi"/>
          <w:sz w:val="24"/>
          <w:szCs w:val="24"/>
        </w:rPr>
        <w:t>N°</w:t>
      </w:r>
      <w:proofErr w:type="spellEnd"/>
      <w:r w:rsidRPr="002556E8">
        <w:rPr>
          <w:rFonts w:cstheme="minorHAnsi"/>
          <w:sz w:val="24"/>
          <w:szCs w:val="24"/>
        </w:rPr>
        <w:t xml:space="preserve"> 5991-2023 del 6 de julio de 2023 en el </w:t>
      </w:r>
      <w:r w:rsidR="00E07F21" w:rsidRPr="002556E8">
        <w:rPr>
          <w:rFonts w:cstheme="minorHAnsi"/>
          <w:sz w:val="24"/>
          <w:szCs w:val="24"/>
        </w:rPr>
        <w:t>cual se</w:t>
      </w:r>
      <w:r w:rsidRPr="002556E8">
        <w:rPr>
          <w:rFonts w:cstheme="minorHAnsi"/>
          <w:sz w:val="24"/>
          <w:szCs w:val="24"/>
        </w:rPr>
        <w:t xml:space="preserve"> </w:t>
      </w:r>
      <w:r w:rsidR="00E07F21" w:rsidRPr="002556E8">
        <w:rPr>
          <w:rFonts w:cstheme="minorHAnsi"/>
          <w:color w:val="000000" w:themeColor="text1"/>
          <w:sz w:val="24"/>
          <w:szCs w:val="24"/>
        </w:rPr>
        <w:t>transcribió el</w:t>
      </w:r>
      <w:r w:rsidRPr="002556E8">
        <w:rPr>
          <w:rFonts w:cstheme="minorHAnsi"/>
          <w:color w:val="000000" w:themeColor="text1"/>
          <w:sz w:val="24"/>
          <w:szCs w:val="24"/>
        </w:rPr>
        <w:t xml:space="preserve"> acuerdo tomado por el Consejo Superior del Poder Judicial, en sesión </w:t>
      </w:r>
      <w:proofErr w:type="spellStart"/>
      <w:r w:rsidRPr="002556E8">
        <w:rPr>
          <w:rFonts w:cstheme="minorHAnsi"/>
          <w:b/>
          <w:bCs/>
          <w:color w:val="000000" w:themeColor="text1"/>
          <w:sz w:val="24"/>
          <w:szCs w:val="24"/>
          <w:lang w:val="es-ES_tradnl"/>
        </w:rPr>
        <w:t>N°</w:t>
      </w:r>
      <w:proofErr w:type="spellEnd"/>
      <w:r w:rsidRPr="002556E8">
        <w:rPr>
          <w:rFonts w:cstheme="minorHAnsi"/>
          <w:b/>
          <w:bCs/>
          <w:color w:val="000000" w:themeColor="text1"/>
          <w:sz w:val="24"/>
          <w:szCs w:val="24"/>
          <w:lang w:val="es-ES_tradnl"/>
        </w:rPr>
        <w:t xml:space="preserve"> 55-2023 </w:t>
      </w:r>
      <w:r w:rsidRPr="002556E8">
        <w:rPr>
          <w:rFonts w:cstheme="minorHAnsi"/>
          <w:bCs/>
          <w:color w:val="000000" w:themeColor="text1"/>
          <w:sz w:val="24"/>
          <w:szCs w:val="24"/>
          <w:lang w:val="es-ES_tradnl"/>
        </w:rPr>
        <w:t>celebrada el</w:t>
      </w:r>
      <w:r w:rsidRPr="002556E8">
        <w:rPr>
          <w:rFonts w:cstheme="minorHAnsi"/>
          <w:b/>
          <w:bCs/>
          <w:color w:val="000000" w:themeColor="text1"/>
          <w:sz w:val="24"/>
          <w:szCs w:val="24"/>
          <w:lang w:val="es-ES_tradnl"/>
        </w:rPr>
        <w:t xml:space="preserve"> 04 de julio de 2023</w:t>
      </w:r>
      <w:r w:rsidRPr="002556E8">
        <w:rPr>
          <w:rFonts w:cstheme="minorHAnsi"/>
          <w:b/>
          <w:bCs/>
          <w:color w:val="000000" w:themeColor="text1"/>
          <w:sz w:val="24"/>
          <w:szCs w:val="24"/>
        </w:rPr>
        <w:t>,</w:t>
      </w:r>
      <w:r w:rsidRPr="002556E8">
        <w:rPr>
          <w:rFonts w:cstheme="minorHAnsi"/>
          <w:color w:val="000000" w:themeColor="text1"/>
          <w:sz w:val="24"/>
          <w:szCs w:val="24"/>
        </w:rPr>
        <w:t xml:space="preserve"> relacionado con la creación de plazas para la Oficina de Cumplimiento y otras instancias. </w:t>
      </w:r>
    </w:p>
    <w:p w14:paraId="3D156103" w14:textId="24525F7B" w:rsidR="0047363E" w:rsidRPr="002556E8" w:rsidRDefault="00A51967"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6792-2023 en el cual le transcribo el acuerdo tomado por el Consejo Superior del Poder Judicial, en sesión </w:t>
      </w:r>
      <w:proofErr w:type="spellStart"/>
      <w:r w:rsidRPr="002556E8">
        <w:rPr>
          <w:rFonts w:cstheme="minorHAnsi"/>
          <w:sz w:val="24"/>
          <w:szCs w:val="24"/>
        </w:rPr>
        <w:t>N°</w:t>
      </w:r>
      <w:proofErr w:type="spellEnd"/>
      <w:r w:rsidRPr="002556E8">
        <w:rPr>
          <w:rFonts w:cstheme="minorHAnsi"/>
          <w:sz w:val="24"/>
          <w:szCs w:val="24"/>
        </w:rPr>
        <w:t xml:space="preserve"> 62-2023 celebrada el 27 de julio de 2023 relacionado con la ejecución presupuestaria de las Comisiones y donde se informó que se atendió la de este grupo de trabajo por parte del compañero Randall Zuñiga</w:t>
      </w:r>
      <w:r w:rsidRPr="002556E8">
        <w:rPr>
          <w:rFonts w:cstheme="minorHAnsi"/>
          <w:sz w:val="24"/>
          <w:szCs w:val="24"/>
        </w:rPr>
        <w:t xml:space="preserve"> Palacios. </w:t>
      </w:r>
    </w:p>
    <w:p w14:paraId="274A6AB1" w14:textId="0725B7BF" w:rsidR="00A51967" w:rsidRPr="002556E8" w:rsidRDefault="00A51967"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oficio 7056-2023 dirigido a la Licda. Nacira Valverde Bermúdez</w:t>
      </w:r>
      <w:r w:rsidRPr="002556E8">
        <w:rPr>
          <w:rFonts w:cstheme="minorHAnsi"/>
          <w:sz w:val="24"/>
          <w:szCs w:val="24"/>
        </w:rPr>
        <w:t xml:space="preserve"> relacionado con </w:t>
      </w:r>
      <w:r w:rsidRPr="002556E8">
        <w:rPr>
          <w:rFonts w:cstheme="minorHAnsi"/>
          <w:sz w:val="24"/>
          <w:szCs w:val="24"/>
          <w:lang w:val="es-ES_tradnl"/>
        </w:rPr>
        <w:t>las nuevas metas del PAO 2023 solicitadas por la Comisión de Transparencia</w:t>
      </w:r>
      <w:r w:rsidRPr="002556E8">
        <w:rPr>
          <w:rFonts w:cstheme="minorHAnsi"/>
          <w:sz w:val="24"/>
          <w:szCs w:val="24"/>
          <w:lang w:val="es-ES_tradnl"/>
        </w:rPr>
        <w:t>.</w:t>
      </w:r>
    </w:p>
    <w:p w14:paraId="30C85C6B" w14:textId="4D06C77E" w:rsidR="00A51967" w:rsidRPr="002556E8" w:rsidRDefault="00A51967"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7499-2023 dirigido al Master Roberth García González, Auditor Judicial, transcribiendo el acuerdo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68-2023 </w:t>
      </w:r>
      <w:r w:rsidRPr="002556E8">
        <w:rPr>
          <w:rFonts w:cstheme="minorHAnsi"/>
          <w:sz w:val="24"/>
          <w:szCs w:val="24"/>
        </w:rPr>
        <w:t xml:space="preserve">celebrada el </w:t>
      </w:r>
      <w:r w:rsidRPr="002556E8">
        <w:rPr>
          <w:rFonts w:cstheme="minorHAnsi"/>
          <w:b/>
          <w:bCs/>
          <w:sz w:val="24"/>
          <w:szCs w:val="24"/>
        </w:rPr>
        <w:t>17 de agosto del 2023</w:t>
      </w:r>
      <w:r w:rsidR="00E07F21">
        <w:rPr>
          <w:rFonts w:cstheme="minorHAnsi"/>
          <w:b/>
          <w:bCs/>
          <w:sz w:val="24"/>
          <w:szCs w:val="24"/>
        </w:rPr>
        <w:t>.</w:t>
      </w:r>
    </w:p>
    <w:p w14:paraId="1D02D9ED" w14:textId="182013F4" w:rsidR="00A51967" w:rsidRPr="002556E8" w:rsidRDefault="00A51967"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número 1087-393-ISEG-SASGA-2023 del 09 de agosto de 2023, suscrito por el máster Roy Díaz Chavarría, </w:t>
      </w:r>
      <w:proofErr w:type="spellStart"/>
      <w:r w:rsidRPr="002556E8">
        <w:rPr>
          <w:rFonts w:cstheme="minorHAnsi"/>
          <w:sz w:val="24"/>
          <w:szCs w:val="24"/>
        </w:rPr>
        <w:t>Subauditor</w:t>
      </w:r>
      <w:proofErr w:type="spellEnd"/>
      <w:r w:rsidRPr="002556E8">
        <w:rPr>
          <w:rFonts w:cstheme="minorHAnsi"/>
          <w:sz w:val="24"/>
          <w:szCs w:val="24"/>
        </w:rPr>
        <w:t xml:space="preserve"> Judicial, relativo al informe </w:t>
      </w:r>
      <w:r w:rsidRPr="002556E8">
        <w:rPr>
          <w:rFonts w:cstheme="minorHAnsi"/>
          <w:sz w:val="24"/>
          <w:szCs w:val="24"/>
          <w:lang w:val="es-MX"/>
        </w:rPr>
        <w:t xml:space="preserve">sobre el resultado del primer seguimiento de recomendaciones de Auditoría dirigidas la Comisión de </w:t>
      </w:r>
      <w:r w:rsidRPr="002556E8">
        <w:rPr>
          <w:rFonts w:cstheme="minorHAnsi"/>
          <w:sz w:val="24"/>
          <w:szCs w:val="24"/>
          <w:lang w:val="es-MX"/>
        </w:rPr>
        <w:lastRenderedPageBreak/>
        <w:t>Transparencia; en que indican que el análisis practicado reveló el cumplimiento de las recomendaciones pendientes</w:t>
      </w:r>
      <w:r w:rsidRPr="002556E8">
        <w:rPr>
          <w:rFonts w:cstheme="minorHAnsi"/>
          <w:sz w:val="24"/>
          <w:szCs w:val="24"/>
          <w:lang w:val="es-MX"/>
        </w:rPr>
        <w:t>.</w:t>
      </w:r>
    </w:p>
    <w:p w14:paraId="6B8DE953" w14:textId="21AA2FB0" w:rsidR="00A51967" w:rsidRPr="00E07F21" w:rsidRDefault="00A51967" w:rsidP="00E07F21">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informe 862-PLA-EV-2023, dirigido a la </w:t>
      </w:r>
      <w:proofErr w:type="gramStart"/>
      <w:r w:rsidRPr="002556E8">
        <w:rPr>
          <w:rFonts w:cstheme="minorHAnsi"/>
          <w:sz w:val="24"/>
          <w:szCs w:val="24"/>
        </w:rPr>
        <w:t>Secretaria</w:t>
      </w:r>
      <w:proofErr w:type="gramEnd"/>
      <w:r w:rsidRPr="002556E8">
        <w:rPr>
          <w:rFonts w:cstheme="minorHAnsi"/>
          <w:sz w:val="24"/>
          <w:szCs w:val="24"/>
        </w:rPr>
        <w:t xml:space="preserve"> de la Corte por medio de SICE, dentro de lo que se destaca lo siguiente:</w:t>
      </w:r>
    </w:p>
    <w:p w14:paraId="3BC80019" w14:textId="4C476F84" w:rsidR="00A51967" w:rsidRPr="002556E8" w:rsidRDefault="00A51967" w:rsidP="002556E8">
      <w:pPr>
        <w:pStyle w:val="Prrafodelista"/>
        <w:spacing w:line="360" w:lineRule="auto"/>
        <w:ind w:left="1211"/>
        <w:jc w:val="both"/>
        <w:rPr>
          <w:rFonts w:eastAsia="Calibri" w:cstheme="minorHAnsi"/>
          <w:color w:val="000000"/>
          <w:sz w:val="24"/>
          <w:szCs w:val="24"/>
          <w:lang w:eastAsia="es-ES"/>
        </w:rPr>
      </w:pPr>
      <w:r w:rsidRPr="002556E8">
        <w:rPr>
          <w:rFonts w:cstheme="minorHAnsi"/>
          <w:sz w:val="24"/>
          <w:szCs w:val="24"/>
        </w:rPr>
        <w:t>“</w:t>
      </w:r>
      <w:r w:rsidRPr="002556E8">
        <w:rPr>
          <w:rFonts w:eastAsia="Calibri" w:cstheme="minorHAnsi"/>
          <w:sz w:val="24"/>
          <w:szCs w:val="24"/>
        </w:rPr>
        <w:t>la Comisión de Transparencia Institucional realizó acciones para el plan de acción del principio de transparencia de la Política de Justicia Abierta. En este sentido en coordinación con la Oficina de Cumplimiento como parte de las acciones realizadas se logró que a nivel institucional se obtuviera los tres primeros lugares del Índice de Transparencia del Sector Público 2021…</w:t>
      </w:r>
      <w:r w:rsidRPr="002556E8">
        <w:rPr>
          <w:rFonts w:cstheme="minorHAnsi"/>
          <w:sz w:val="24"/>
          <w:szCs w:val="24"/>
          <w:lang w:eastAsia="es-CR"/>
        </w:rPr>
        <w:t xml:space="preserve"> Se observa que el Despacho de Presidencia dio seguimiento a la aprobación de la reforma legal sobre el régimen disciplinario para magistrados y magistradas. Para dar cumplimiento a la meta estratégica </w:t>
      </w:r>
      <w:r w:rsidRPr="002556E8">
        <w:rPr>
          <w:rFonts w:cstheme="minorHAnsi"/>
          <w:i/>
          <w:iCs/>
          <w:sz w:val="24"/>
          <w:szCs w:val="24"/>
          <w:lang w:eastAsia="es-CR"/>
        </w:rPr>
        <w:t>“Que al finalizar el 2024, se haya aprobado el reglamento sobre protocolos de conducta para el personal judicial y revisión del marco ético institucional.”</w:t>
      </w:r>
      <w:r w:rsidRPr="002556E8">
        <w:rPr>
          <w:rFonts w:cstheme="minorHAnsi"/>
          <w:sz w:val="24"/>
          <w:szCs w:val="24"/>
          <w:lang w:eastAsia="es-CR"/>
        </w:rPr>
        <w:t>, se aprobó el Reglamento Regulación para identificación y gestión de conflicto de interés del Poder Judicial, se comunicó circular 72-19, lo anterior por medio de la Comisión de Transparencia. A partir de ahí la Comisión en coordinación con la Oficina de Cumplimiento ha generado campañas para sensibilizar y concientizar sobre la normativa a la población judicial, así como la capacitación de las jefaturas…</w:t>
      </w:r>
      <w:bookmarkStart w:id="4" w:name="_Hlk54877880"/>
      <w:bookmarkStart w:id="5" w:name="_Hlk53475160"/>
      <w:r w:rsidRPr="002556E8">
        <w:rPr>
          <w:rFonts w:eastAsia="Calibri" w:cstheme="minorHAnsi"/>
          <w:color w:val="000000"/>
          <w:sz w:val="24"/>
          <w:szCs w:val="24"/>
          <w:lang w:eastAsia="es-ES"/>
        </w:rPr>
        <w:t xml:space="preserve"> Por su parte la Oficina de Cumplimiento, se determina por medio del sistema PAO que las oficinas responsables operativos han cumplido con esta meta a cabalidad con un 100%. dentro de las acciones se detallan: actualizaciones de la página web de la Administración del Ministerio Público, Jefatura Defensa Pública, Oficina de Planes y Operaciones, Dirección de Tecnología de información y Comunicaciones, Dirección ejecutiva y la Comisión de Transparencia, logrando así mayor transparencia y accesibilidad a las personas usuarias internas y externas. </w:t>
      </w:r>
    </w:p>
    <w:bookmarkEnd w:id="4"/>
    <w:bookmarkEnd w:id="5"/>
    <w:p w14:paraId="3EDEB6C9" w14:textId="77777777" w:rsidR="00A51967" w:rsidRPr="002556E8" w:rsidRDefault="00A51967" w:rsidP="002556E8">
      <w:pPr>
        <w:pStyle w:val="Prrafodelista"/>
        <w:shd w:val="clear" w:color="auto" w:fill="FFFFFF"/>
        <w:autoSpaceDE w:val="0"/>
        <w:autoSpaceDN w:val="0"/>
        <w:spacing w:after="240" w:line="360" w:lineRule="auto"/>
        <w:ind w:left="1211"/>
        <w:jc w:val="both"/>
        <w:rPr>
          <w:rFonts w:cstheme="minorHAnsi"/>
          <w:sz w:val="24"/>
          <w:szCs w:val="24"/>
        </w:rPr>
      </w:pPr>
    </w:p>
    <w:p w14:paraId="2F86AC64" w14:textId="77777777" w:rsidR="00EF7DFC" w:rsidRDefault="00A51967" w:rsidP="00EF7DFC">
      <w:pPr>
        <w:pStyle w:val="Prrafodelista"/>
        <w:shd w:val="clear" w:color="auto" w:fill="FFFFFF"/>
        <w:autoSpaceDE w:val="0"/>
        <w:autoSpaceDN w:val="0"/>
        <w:spacing w:after="240" w:line="360" w:lineRule="auto"/>
        <w:ind w:left="1211"/>
        <w:jc w:val="both"/>
        <w:rPr>
          <w:rFonts w:cstheme="minorHAnsi"/>
          <w:sz w:val="24"/>
          <w:szCs w:val="24"/>
        </w:rPr>
      </w:pPr>
      <w:r w:rsidRPr="002556E8">
        <w:rPr>
          <w:rFonts w:cstheme="minorHAnsi"/>
          <w:sz w:val="24"/>
          <w:szCs w:val="24"/>
        </w:rPr>
        <w:lastRenderedPageBreak/>
        <w:t xml:space="preserve">También se indica que la Comisión de Transparencia ha </w:t>
      </w:r>
      <w:proofErr w:type="gramStart"/>
      <w:r w:rsidRPr="002556E8">
        <w:rPr>
          <w:rFonts w:cstheme="minorHAnsi"/>
          <w:sz w:val="24"/>
          <w:szCs w:val="24"/>
        </w:rPr>
        <w:t>alcanzado  un</w:t>
      </w:r>
      <w:proofErr w:type="gramEnd"/>
      <w:r w:rsidRPr="002556E8">
        <w:rPr>
          <w:rFonts w:cstheme="minorHAnsi"/>
          <w:sz w:val="24"/>
          <w:szCs w:val="24"/>
        </w:rPr>
        <w:t xml:space="preserve"> nivel de cumplimiento del 100%  de las metas estratégicas del 2022. </w:t>
      </w:r>
    </w:p>
    <w:p w14:paraId="7FC97C27" w14:textId="571A85AA" w:rsidR="00A51967" w:rsidRPr="00EF7DFC" w:rsidRDefault="00A51967" w:rsidP="00EF7DFC">
      <w:pPr>
        <w:pStyle w:val="Prrafodelista"/>
        <w:shd w:val="clear" w:color="auto" w:fill="FFFFFF"/>
        <w:autoSpaceDE w:val="0"/>
        <w:autoSpaceDN w:val="0"/>
        <w:spacing w:after="240" w:line="360" w:lineRule="auto"/>
        <w:ind w:left="1211"/>
        <w:jc w:val="both"/>
        <w:rPr>
          <w:rFonts w:cstheme="minorHAnsi"/>
          <w:sz w:val="24"/>
          <w:szCs w:val="24"/>
        </w:rPr>
      </w:pPr>
      <w:r w:rsidRPr="00EF7DFC">
        <w:rPr>
          <w:rFonts w:cstheme="minorHAnsi"/>
          <w:sz w:val="24"/>
          <w:szCs w:val="24"/>
        </w:rPr>
        <w:t xml:space="preserve"> </w:t>
      </w:r>
    </w:p>
    <w:p w14:paraId="1ED8451B" w14:textId="2B189F8E" w:rsidR="00722692" w:rsidRPr="002556E8" w:rsidRDefault="00FA3AA6"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Pr>
          <w:rFonts w:cstheme="minorHAnsi"/>
          <w:sz w:val="24"/>
          <w:szCs w:val="24"/>
        </w:rPr>
        <w:t>O</w:t>
      </w:r>
      <w:r w:rsidR="00722692" w:rsidRPr="002556E8">
        <w:rPr>
          <w:rFonts w:cstheme="minorHAnsi"/>
          <w:sz w:val="24"/>
          <w:szCs w:val="24"/>
        </w:rPr>
        <w:t xml:space="preserve">ficio 7801-2023 donde se transcribió el acuerdo tomado por el Consejo Superior del Poder Judicial, en sesión </w:t>
      </w:r>
      <w:proofErr w:type="spellStart"/>
      <w:r w:rsidR="00722692" w:rsidRPr="002556E8">
        <w:rPr>
          <w:rFonts w:cstheme="minorHAnsi"/>
          <w:b/>
          <w:bCs/>
          <w:sz w:val="24"/>
          <w:szCs w:val="24"/>
        </w:rPr>
        <w:t>N°</w:t>
      </w:r>
      <w:proofErr w:type="spellEnd"/>
      <w:r w:rsidR="00722692" w:rsidRPr="002556E8">
        <w:rPr>
          <w:rFonts w:cstheme="minorHAnsi"/>
          <w:b/>
          <w:bCs/>
          <w:sz w:val="24"/>
          <w:szCs w:val="24"/>
        </w:rPr>
        <w:t xml:space="preserve"> 70-2023 </w:t>
      </w:r>
      <w:r w:rsidR="00722692" w:rsidRPr="002556E8">
        <w:rPr>
          <w:rFonts w:cstheme="minorHAnsi"/>
          <w:bCs/>
          <w:sz w:val="24"/>
          <w:szCs w:val="24"/>
        </w:rPr>
        <w:t>c</w:t>
      </w:r>
      <w:r w:rsidR="00722692" w:rsidRPr="002556E8">
        <w:rPr>
          <w:rFonts w:cstheme="minorHAnsi"/>
          <w:sz w:val="24"/>
          <w:szCs w:val="24"/>
        </w:rPr>
        <w:t xml:space="preserve">elebrada el </w:t>
      </w:r>
      <w:r w:rsidR="00722692" w:rsidRPr="002556E8">
        <w:rPr>
          <w:rFonts w:cstheme="minorHAnsi"/>
          <w:bCs/>
          <w:sz w:val="24"/>
          <w:szCs w:val="24"/>
        </w:rPr>
        <w:t>23 de agosto del 2023 relacionado con la</w:t>
      </w:r>
      <w:r w:rsidR="00722692" w:rsidRPr="002556E8">
        <w:rPr>
          <w:rFonts w:cstheme="minorHAnsi"/>
          <w:sz w:val="24"/>
          <w:szCs w:val="24"/>
        </w:rPr>
        <w:t xml:space="preserve"> política de </w:t>
      </w:r>
      <w:proofErr w:type="gramStart"/>
      <w:r w:rsidR="00722692" w:rsidRPr="002556E8">
        <w:rPr>
          <w:rFonts w:cstheme="minorHAnsi"/>
          <w:sz w:val="24"/>
          <w:szCs w:val="24"/>
        </w:rPr>
        <w:t>sustitución  de</w:t>
      </w:r>
      <w:proofErr w:type="gramEnd"/>
      <w:r w:rsidR="00722692" w:rsidRPr="002556E8">
        <w:rPr>
          <w:rFonts w:cstheme="minorHAnsi"/>
          <w:sz w:val="24"/>
          <w:szCs w:val="24"/>
        </w:rPr>
        <w:t xml:space="preserve"> vehículos de cada 6 años</w:t>
      </w:r>
    </w:p>
    <w:p w14:paraId="07CC10F7" w14:textId="11908D57" w:rsidR="00722692" w:rsidRPr="00FA3AA6" w:rsidRDefault="00722692" w:rsidP="00FA3AA6">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8139-2023 dirigido a </w:t>
      </w:r>
      <w:r w:rsidRPr="002556E8">
        <w:rPr>
          <w:rFonts w:cstheme="minorHAnsi"/>
          <w:sz w:val="24"/>
          <w:szCs w:val="24"/>
          <w:lang w:val="es-ES_tradnl"/>
        </w:rPr>
        <w:t>Licda. Maria Natalia Villalta Hidalgo, Fiscala Adjunta, Fiscalía Adjunta de Probidad, Transparencia y Anticorrupción, asunto relacionado con los indicadores de gestión de dicho despacho</w:t>
      </w:r>
      <w:r w:rsidRPr="002556E8">
        <w:rPr>
          <w:rFonts w:cstheme="minorHAnsi"/>
          <w:b/>
          <w:bCs/>
          <w:sz w:val="24"/>
          <w:szCs w:val="24"/>
          <w:lang w:val="es-ES_tradnl"/>
        </w:rPr>
        <w:t xml:space="preserve"> </w:t>
      </w:r>
      <w:r w:rsidRPr="002556E8">
        <w:rPr>
          <w:rFonts w:cstheme="minorHAnsi"/>
          <w:sz w:val="24"/>
          <w:szCs w:val="24"/>
          <w:lang w:val="es-ES_tradnl" w:eastAsia="es-CR"/>
        </w:rPr>
        <w:t xml:space="preserve">Fiscalía Adjunta de Probidad, Transparencia y Anticorrupción del Ministerio Público (FAPTA) y dentro de lo que se refiera a esta comisión se indica: </w:t>
      </w:r>
    </w:p>
    <w:p w14:paraId="16FD2F68" w14:textId="16A926F4" w:rsidR="00722692" w:rsidRPr="00722692" w:rsidRDefault="00722692" w:rsidP="002556E8">
      <w:pPr>
        <w:numPr>
          <w:ilvl w:val="0"/>
          <w:numId w:val="3"/>
        </w:numPr>
        <w:spacing w:line="360" w:lineRule="auto"/>
        <w:ind w:left="851" w:right="851" w:firstLine="709"/>
        <w:jc w:val="both"/>
        <w:rPr>
          <w:rFonts w:cstheme="minorHAnsi"/>
          <w:b/>
          <w:bCs/>
          <w:sz w:val="24"/>
          <w:szCs w:val="24"/>
          <w:u w:val="single"/>
          <w:lang w:val="es-ES"/>
        </w:rPr>
      </w:pPr>
      <w:r w:rsidRPr="00722692">
        <w:rPr>
          <w:rFonts w:cstheme="minorHAnsi"/>
          <w:b/>
          <w:bCs/>
          <w:sz w:val="24"/>
          <w:szCs w:val="24"/>
          <w:u w:val="single"/>
        </w:rPr>
        <w:t xml:space="preserve">A la Comisión de Transparencia </w:t>
      </w:r>
    </w:p>
    <w:p w14:paraId="0A1074B0" w14:textId="77777777" w:rsidR="00722692" w:rsidRPr="00722692" w:rsidRDefault="00722692" w:rsidP="002556E8">
      <w:pPr>
        <w:numPr>
          <w:ilvl w:val="0"/>
          <w:numId w:val="4"/>
        </w:numPr>
        <w:shd w:val="clear" w:color="auto" w:fill="FFFFFF"/>
        <w:autoSpaceDE w:val="0"/>
        <w:autoSpaceDN w:val="0"/>
        <w:spacing w:line="360" w:lineRule="auto"/>
        <w:ind w:left="851" w:right="851" w:firstLine="709"/>
        <w:contextualSpacing/>
        <w:jc w:val="both"/>
        <w:rPr>
          <w:rFonts w:cstheme="minorHAnsi"/>
          <w:sz w:val="24"/>
          <w:szCs w:val="24"/>
        </w:rPr>
      </w:pPr>
      <w:r w:rsidRPr="00722692">
        <w:rPr>
          <w:rFonts w:cstheme="minorHAnsi"/>
          <w:color w:val="000000"/>
          <w:sz w:val="24"/>
          <w:szCs w:val="24"/>
        </w:rPr>
        <w:t>Tomar nota de las acciones realizadas para impulsar la mejora continua en las labores institucionales realizadas en la materia de Probidad, Transparencia y Anticorrupción.</w:t>
      </w:r>
    </w:p>
    <w:p w14:paraId="100AC5FD" w14:textId="72481FD3" w:rsidR="0072269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w:t>
      </w:r>
      <w:proofErr w:type="spellStart"/>
      <w:r w:rsidRPr="002556E8">
        <w:rPr>
          <w:rFonts w:cstheme="minorHAnsi"/>
          <w:sz w:val="24"/>
          <w:szCs w:val="24"/>
        </w:rPr>
        <w:t>N°</w:t>
      </w:r>
      <w:proofErr w:type="spellEnd"/>
      <w:r w:rsidRPr="002556E8">
        <w:rPr>
          <w:rFonts w:cstheme="minorHAnsi"/>
          <w:sz w:val="24"/>
          <w:szCs w:val="24"/>
        </w:rPr>
        <w:t xml:space="preserve"> 11131-2023 del 5 de diciembre de 2023 en el cual se transcribió el acuerdo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100-2023 </w:t>
      </w:r>
      <w:r w:rsidRPr="002556E8">
        <w:rPr>
          <w:rFonts w:cstheme="minorHAnsi"/>
          <w:sz w:val="24"/>
          <w:szCs w:val="24"/>
        </w:rPr>
        <w:t xml:space="preserve">celebrada el </w:t>
      </w:r>
      <w:r w:rsidRPr="002556E8">
        <w:rPr>
          <w:rFonts w:cstheme="minorHAnsi"/>
          <w:b/>
          <w:bCs/>
          <w:sz w:val="24"/>
          <w:szCs w:val="24"/>
        </w:rPr>
        <w:t>30 de noviembre del 2023</w:t>
      </w:r>
    </w:p>
    <w:p w14:paraId="19559A23" w14:textId="53F9E2E7"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10830-2023 en el cual le transcribo el acuerdo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98-2023 </w:t>
      </w:r>
      <w:r w:rsidRPr="002556E8">
        <w:rPr>
          <w:rFonts w:cstheme="minorHAnsi"/>
          <w:sz w:val="24"/>
          <w:szCs w:val="24"/>
        </w:rPr>
        <w:t xml:space="preserve">celebrada el </w:t>
      </w:r>
      <w:r w:rsidRPr="002556E8">
        <w:rPr>
          <w:rFonts w:cstheme="minorHAnsi"/>
          <w:b/>
          <w:bCs/>
          <w:sz w:val="24"/>
          <w:szCs w:val="24"/>
        </w:rPr>
        <w:t>23 de noviembre del 2023</w:t>
      </w:r>
      <w:r w:rsidRPr="002556E8">
        <w:rPr>
          <w:rFonts w:cstheme="minorHAnsi"/>
          <w:b/>
          <w:bCs/>
          <w:sz w:val="24"/>
          <w:szCs w:val="24"/>
        </w:rPr>
        <w:t>.</w:t>
      </w:r>
    </w:p>
    <w:p w14:paraId="629AEB6C" w14:textId="34829E7F"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10552-2023 por medio del cual se trascribe el acuerdo tomado por el Consejo Superior del Poder Judicial, en sesión </w:t>
      </w:r>
      <w:proofErr w:type="spellStart"/>
      <w:r w:rsidRPr="002556E8">
        <w:rPr>
          <w:rFonts w:cstheme="minorHAnsi"/>
          <w:sz w:val="24"/>
          <w:szCs w:val="24"/>
        </w:rPr>
        <w:t>N°</w:t>
      </w:r>
      <w:proofErr w:type="spellEnd"/>
      <w:r w:rsidRPr="002556E8">
        <w:rPr>
          <w:rFonts w:cstheme="minorHAnsi"/>
          <w:sz w:val="24"/>
          <w:szCs w:val="24"/>
        </w:rPr>
        <w:t xml:space="preserve"> 96-2023 celebrada el 15 de noviembre del 2023</w:t>
      </w:r>
      <w:r w:rsidRPr="002556E8">
        <w:rPr>
          <w:rFonts w:cstheme="minorHAnsi"/>
          <w:sz w:val="24"/>
          <w:szCs w:val="24"/>
        </w:rPr>
        <w:t xml:space="preserve"> </w:t>
      </w:r>
    </w:p>
    <w:p w14:paraId="3239EEBB" w14:textId="12073B2B"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oficio 1265-PLA-EV-</w:t>
      </w:r>
      <w:proofErr w:type="gramStart"/>
      <w:r w:rsidRPr="002556E8">
        <w:rPr>
          <w:rFonts w:cstheme="minorHAnsi"/>
          <w:sz w:val="24"/>
          <w:szCs w:val="24"/>
        </w:rPr>
        <w:t>2023  por</w:t>
      </w:r>
      <w:proofErr w:type="gramEnd"/>
      <w:r w:rsidRPr="002556E8">
        <w:rPr>
          <w:rFonts w:cstheme="minorHAnsi"/>
          <w:sz w:val="24"/>
          <w:szCs w:val="24"/>
        </w:rPr>
        <w:t xml:space="preserve"> medio del cual se  remitió a Silvia Navarro de la Secretaria General de la Corte el informe suscrito por la señora  Elena Gabriela Picado González, Jefa del Subproceso de Evaluación, relacionado con el </w:t>
      </w:r>
      <w:r w:rsidRPr="002556E8">
        <w:rPr>
          <w:rFonts w:eastAsia="Calibri" w:cstheme="minorHAnsi"/>
          <w:sz w:val="24"/>
          <w:szCs w:val="24"/>
        </w:rPr>
        <w:t>informe de seguimiento semestral al avance en el cumplimiento del PEI, con corte al 30 de junio 2023, con sus respectivos resultados por meta estratégica</w:t>
      </w:r>
    </w:p>
    <w:p w14:paraId="048A867A" w14:textId="3A75899C"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lastRenderedPageBreak/>
        <w:t xml:space="preserve">oficio 10117-2023 en donde se transcribió </w:t>
      </w:r>
      <w:proofErr w:type="gramStart"/>
      <w:r w:rsidRPr="002556E8">
        <w:rPr>
          <w:rFonts w:cstheme="minorHAnsi"/>
          <w:sz w:val="24"/>
          <w:szCs w:val="24"/>
        </w:rPr>
        <w:t>el  acuerdo</w:t>
      </w:r>
      <w:proofErr w:type="gramEnd"/>
      <w:r w:rsidRPr="002556E8">
        <w:rPr>
          <w:rFonts w:cstheme="minorHAnsi"/>
          <w:sz w:val="24"/>
          <w:szCs w:val="24"/>
        </w:rPr>
        <w:t xml:space="preserve">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91-2023 </w:t>
      </w:r>
      <w:r w:rsidRPr="002556E8">
        <w:rPr>
          <w:rFonts w:cstheme="minorHAnsi"/>
          <w:sz w:val="24"/>
          <w:szCs w:val="24"/>
        </w:rPr>
        <w:t xml:space="preserve">celebrada el </w:t>
      </w:r>
      <w:r w:rsidRPr="002556E8">
        <w:rPr>
          <w:rFonts w:cstheme="minorHAnsi"/>
          <w:b/>
          <w:bCs/>
          <w:sz w:val="24"/>
          <w:szCs w:val="24"/>
        </w:rPr>
        <w:t>31 de octubre del 2023</w:t>
      </w:r>
    </w:p>
    <w:p w14:paraId="69452DFB" w14:textId="4A2CE6DC"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w:t>
      </w:r>
      <w:proofErr w:type="spellStart"/>
      <w:r w:rsidRPr="002556E8">
        <w:rPr>
          <w:rFonts w:cstheme="minorHAnsi"/>
          <w:sz w:val="24"/>
          <w:szCs w:val="24"/>
        </w:rPr>
        <w:t>N°</w:t>
      </w:r>
      <w:proofErr w:type="spellEnd"/>
      <w:r w:rsidRPr="002556E8">
        <w:rPr>
          <w:rFonts w:cstheme="minorHAnsi"/>
          <w:sz w:val="24"/>
          <w:szCs w:val="24"/>
        </w:rPr>
        <w:t xml:space="preserve"> DJ-C-444-2023 de la Dirección Jurídica con el cual se comunica a la Secretaría General de la Corte la propuesta de reglamento interno de la Oficina de Cumplimiento y el cual contiene la última versión del documento.</w:t>
      </w:r>
    </w:p>
    <w:p w14:paraId="391B597F" w14:textId="37A160D0"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w:t>
      </w:r>
      <w:proofErr w:type="spellStart"/>
      <w:r w:rsidRPr="002556E8">
        <w:rPr>
          <w:rFonts w:cstheme="minorHAnsi"/>
          <w:sz w:val="24"/>
          <w:szCs w:val="24"/>
        </w:rPr>
        <w:t>N°</w:t>
      </w:r>
      <w:proofErr w:type="spellEnd"/>
      <w:r w:rsidRPr="002556E8">
        <w:rPr>
          <w:rFonts w:cstheme="minorHAnsi"/>
          <w:sz w:val="24"/>
          <w:szCs w:val="24"/>
        </w:rPr>
        <w:t xml:space="preserve"> 9273-2023 por medio del cual se </w:t>
      </w:r>
      <w:proofErr w:type="gramStart"/>
      <w:r w:rsidRPr="002556E8">
        <w:rPr>
          <w:rFonts w:cstheme="minorHAnsi"/>
          <w:sz w:val="24"/>
          <w:szCs w:val="24"/>
        </w:rPr>
        <w:t>transcribió  el</w:t>
      </w:r>
      <w:proofErr w:type="gramEnd"/>
      <w:r w:rsidRPr="002556E8">
        <w:rPr>
          <w:rFonts w:cstheme="minorHAnsi"/>
          <w:sz w:val="24"/>
          <w:szCs w:val="24"/>
        </w:rPr>
        <w:t xml:space="preserve"> acuerdo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85-2023 </w:t>
      </w:r>
      <w:r w:rsidRPr="002556E8">
        <w:rPr>
          <w:rFonts w:cstheme="minorHAnsi"/>
          <w:sz w:val="24"/>
          <w:szCs w:val="24"/>
        </w:rPr>
        <w:t xml:space="preserve">celebrada el </w:t>
      </w:r>
      <w:r w:rsidRPr="002556E8">
        <w:rPr>
          <w:rFonts w:cstheme="minorHAnsi"/>
          <w:b/>
          <w:bCs/>
          <w:sz w:val="24"/>
          <w:szCs w:val="24"/>
        </w:rPr>
        <w:t>10 de octubre del 2023</w:t>
      </w:r>
    </w:p>
    <w:p w14:paraId="34495CB3" w14:textId="450BCBB3"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8308-2023 que </w:t>
      </w:r>
      <w:proofErr w:type="gramStart"/>
      <w:r w:rsidRPr="002556E8">
        <w:rPr>
          <w:rFonts w:cstheme="minorHAnsi"/>
          <w:sz w:val="24"/>
          <w:szCs w:val="24"/>
        </w:rPr>
        <w:t>transcribe  el</w:t>
      </w:r>
      <w:proofErr w:type="gramEnd"/>
      <w:r w:rsidRPr="002556E8">
        <w:rPr>
          <w:rFonts w:cstheme="minorHAnsi"/>
          <w:sz w:val="24"/>
          <w:szCs w:val="24"/>
        </w:rPr>
        <w:t xml:space="preserve"> acuerdo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71-2023 </w:t>
      </w:r>
      <w:r w:rsidRPr="002556E8">
        <w:rPr>
          <w:rFonts w:cstheme="minorHAnsi"/>
          <w:sz w:val="24"/>
          <w:szCs w:val="24"/>
        </w:rPr>
        <w:t xml:space="preserve">celebrada el </w:t>
      </w:r>
      <w:r w:rsidRPr="002556E8">
        <w:rPr>
          <w:rFonts w:cstheme="minorHAnsi"/>
          <w:b/>
          <w:bCs/>
          <w:sz w:val="24"/>
          <w:szCs w:val="24"/>
        </w:rPr>
        <w:t>29 de agosto de 2023</w:t>
      </w:r>
      <w:r w:rsidRPr="002556E8">
        <w:rPr>
          <w:rFonts w:cstheme="minorHAnsi"/>
          <w:sz w:val="24"/>
          <w:szCs w:val="24"/>
        </w:rPr>
        <w:t xml:space="preserve"> </w:t>
      </w:r>
    </w:p>
    <w:p w14:paraId="042B5818" w14:textId="70927E72"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oficio 8531-</w:t>
      </w:r>
      <w:proofErr w:type="gramStart"/>
      <w:r w:rsidRPr="002556E8">
        <w:rPr>
          <w:rFonts w:cstheme="minorHAnsi"/>
          <w:sz w:val="24"/>
          <w:szCs w:val="24"/>
        </w:rPr>
        <w:t>2023  por</w:t>
      </w:r>
      <w:proofErr w:type="gramEnd"/>
      <w:r w:rsidRPr="002556E8">
        <w:rPr>
          <w:rFonts w:cstheme="minorHAnsi"/>
          <w:sz w:val="24"/>
          <w:szCs w:val="24"/>
        </w:rPr>
        <w:t xml:space="preserve"> medio del cual se trascribió  el acuerdo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77-2023 </w:t>
      </w:r>
      <w:r w:rsidRPr="002556E8">
        <w:rPr>
          <w:rFonts w:cstheme="minorHAnsi"/>
          <w:sz w:val="24"/>
          <w:szCs w:val="24"/>
        </w:rPr>
        <w:t xml:space="preserve">celebrada el </w:t>
      </w:r>
      <w:r w:rsidRPr="002556E8">
        <w:rPr>
          <w:rFonts w:cstheme="minorHAnsi"/>
          <w:b/>
          <w:bCs/>
          <w:sz w:val="24"/>
          <w:szCs w:val="24"/>
        </w:rPr>
        <w:t>19 de Setiembre del 2023</w:t>
      </w:r>
      <w:r w:rsidRPr="002556E8">
        <w:rPr>
          <w:rFonts w:cstheme="minorHAnsi"/>
          <w:sz w:val="24"/>
          <w:szCs w:val="24"/>
        </w:rPr>
        <w:t xml:space="preserve"> </w:t>
      </w:r>
    </w:p>
    <w:p w14:paraId="0C88FE3B" w14:textId="3F09D53F"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8526-2023 por medio del cual se transcribió el acuerdo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77-2023 </w:t>
      </w:r>
      <w:r w:rsidRPr="002556E8">
        <w:rPr>
          <w:rFonts w:cstheme="minorHAnsi"/>
          <w:sz w:val="24"/>
          <w:szCs w:val="24"/>
        </w:rPr>
        <w:t xml:space="preserve">celebrada el </w:t>
      </w:r>
      <w:r w:rsidRPr="002556E8">
        <w:rPr>
          <w:rFonts w:cstheme="minorHAnsi"/>
          <w:b/>
          <w:bCs/>
          <w:sz w:val="24"/>
          <w:szCs w:val="24"/>
        </w:rPr>
        <w:t>19 de setiembre del 2023</w:t>
      </w:r>
    </w:p>
    <w:p w14:paraId="6222F73E" w14:textId="7746B936"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8540-2023 por medio del cual se transcribió el acuerdo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77-2023 </w:t>
      </w:r>
      <w:r w:rsidRPr="002556E8">
        <w:rPr>
          <w:rFonts w:cstheme="minorHAnsi"/>
          <w:sz w:val="24"/>
          <w:szCs w:val="24"/>
        </w:rPr>
        <w:t xml:space="preserve">celebrada el </w:t>
      </w:r>
      <w:r w:rsidRPr="002556E8">
        <w:rPr>
          <w:rFonts w:cstheme="minorHAnsi"/>
          <w:b/>
          <w:bCs/>
          <w:sz w:val="24"/>
          <w:szCs w:val="24"/>
        </w:rPr>
        <w:t>19 de Setiembre del 2023</w:t>
      </w:r>
      <w:r w:rsidRPr="002556E8">
        <w:rPr>
          <w:rFonts w:cstheme="minorHAnsi"/>
          <w:sz w:val="24"/>
          <w:szCs w:val="24"/>
        </w:rPr>
        <w:t xml:space="preserve"> </w:t>
      </w:r>
    </w:p>
    <w:p w14:paraId="79233F52" w14:textId="6F3C38F6"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9240-2023 en donde se transcribió el acuerdo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78-2023 </w:t>
      </w:r>
      <w:r w:rsidRPr="002556E8">
        <w:rPr>
          <w:rFonts w:cstheme="minorHAnsi"/>
          <w:sz w:val="24"/>
          <w:szCs w:val="24"/>
        </w:rPr>
        <w:t xml:space="preserve">celebrada el </w:t>
      </w:r>
      <w:r w:rsidRPr="002556E8">
        <w:rPr>
          <w:rFonts w:cstheme="minorHAnsi"/>
          <w:b/>
          <w:bCs/>
          <w:sz w:val="24"/>
          <w:szCs w:val="24"/>
        </w:rPr>
        <w:t>21 de setiembre de 2023</w:t>
      </w:r>
    </w:p>
    <w:p w14:paraId="59A80482" w14:textId="74622861" w:rsidR="00767C82" w:rsidRPr="002556E8" w:rsidRDefault="00767C82" w:rsidP="002556E8">
      <w:pPr>
        <w:pStyle w:val="Prrafodelista"/>
        <w:numPr>
          <w:ilvl w:val="0"/>
          <w:numId w:val="1"/>
        </w:numPr>
        <w:autoSpaceDE w:val="0"/>
        <w:autoSpaceDN w:val="0"/>
        <w:adjustRightInd w:val="0"/>
        <w:spacing w:after="160" w:line="360" w:lineRule="auto"/>
        <w:ind w:left="720"/>
        <w:jc w:val="both"/>
        <w:rPr>
          <w:rFonts w:cstheme="minorHAnsi"/>
          <w:color w:val="000000"/>
          <w:spacing w:val="2"/>
          <w:sz w:val="24"/>
          <w:szCs w:val="24"/>
        </w:rPr>
      </w:pPr>
      <w:r w:rsidRPr="002556E8">
        <w:rPr>
          <w:rFonts w:cstheme="minorHAnsi"/>
          <w:sz w:val="24"/>
          <w:szCs w:val="24"/>
        </w:rPr>
        <w:t xml:space="preserve">oficio 9074-2023 por medio del cual se transcribió el acuerdo tomado por el Consejo Superior del Poder Judicial, en sesión </w:t>
      </w:r>
      <w:proofErr w:type="spellStart"/>
      <w:r w:rsidRPr="002556E8">
        <w:rPr>
          <w:rFonts w:cstheme="minorHAnsi"/>
          <w:b/>
          <w:bCs/>
          <w:sz w:val="24"/>
          <w:szCs w:val="24"/>
        </w:rPr>
        <w:t>N°</w:t>
      </w:r>
      <w:proofErr w:type="spellEnd"/>
      <w:r w:rsidRPr="002556E8">
        <w:rPr>
          <w:rFonts w:cstheme="minorHAnsi"/>
          <w:b/>
          <w:bCs/>
          <w:sz w:val="24"/>
          <w:szCs w:val="24"/>
        </w:rPr>
        <w:t xml:space="preserve"> 77-2023 </w:t>
      </w:r>
      <w:r w:rsidRPr="002556E8">
        <w:rPr>
          <w:rFonts w:cstheme="minorHAnsi"/>
          <w:sz w:val="24"/>
          <w:szCs w:val="24"/>
        </w:rPr>
        <w:t xml:space="preserve">celebrada el </w:t>
      </w:r>
      <w:r w:rsidRPr="002556E8">
        <w:rPr>
          <w:rFonts w:cstheme="minorHAnsi"/>
          <w:b/>
          <w:bCs/>
          <w:sz w:val="24"/>
          <w:szCs w:val="24"/>
        </w:rPr>
        <w:t>19 de setiembre del 2023</w:t>
      </w:r>
      <w:r w:rsidRPr="002556E8">
        <w:rPr>
          <w:rFonts w:cstheme="minorHAnsi"/>
          <w:b/>
          <w:bCs/>
          <w:sz w:val="24"/>
          <w:szCs w:val="24"/>
        </w:rPr>
        <w:t>.</w:t>
      </w:r>
    </w:p>
    <w:p w14:paraId="3C9BE9A4" w14:textId="445F0335" w:rsidR="002E3A6C" w:rsidRPr="002556E8" w:rsidRDefault="002E3A6C" w:rsidP="002556E8">
      <w:pPr>
        <w:spacing w:after="0" w:line="360" w:lineRule="auto"/>
        <w:contextualSpacing/>
        <w:jc w:val="both"/>
        <w:rPr>
          <w:rFonts w:cstheme="minorHAnsi"/>
          <w:spacing w:val="2"/>
          <w:sz w:val="24"/>
          <w:szCs w:val="24"/>
        </w:rPr>
      </w:pPr>
    </w:p>
    <w:p w14:paraId="0C0ADECD" w14:textId="5F1A8E61" w:rsidR="002E3A6C" w:rsidRPr="002556E8" w:rsidRDefault="002E3A6C" w:rsidP="002556E8">
      <w:pPr>
        <w:spacing w:after="0" w:line="360" w:lineRule="auto"/>
        <w:contextualSpacing/>
        <w:jc w:val="both"/>
        <w:rPr>
          <w:rFonts w:cstheme="minorHAnsi"/>
          <w:spacing w:val="2"/>
          <w:sz w:val="24"/>
          <w:szCs w:val="24"/>
        </w:rPr>
      </w:pPr>
      <w:r w:rsidRPr="002556E8">
        <w:rPr>
          <w:rFonts w:cstheme="minorHAnsi"/>
          <w:spacing w:val="2"/>
          <w:sz w:val="24"/>
          <w:szCs w:val="24"/>
        </w:rPr>
        <w:t>Sin más por el momento y a sus órdenes para cualquier consulta o ampliación que se requiera me despido:</w:t>
      </w:r>
    </w:p>
    <w:p w14:paraId="18D51A33" w14:textId="425ACCC7" w:rsidR="002E3A6C" w:rsidRPr="002556E8" w:rsidRDefault="002E3A6C" w:rsidP="002556E8">
      <w:pPr>
        <w:spacing w:after="0" w:line="360" w:lineRule="auto"/>
        <w:contextualSpacing/>
        <w:jc w:val="both"/>
        <w:rPr>
          <w:rFonts w:cstheme="minorHAnsi"/>
          <w:spacing w:val="2"/>
          <w:sz w:val="24"/>
          <w:szCs w:val="24"/>
        </w:rPr>
      </w:pPr>
    </w:p>
    <w:p w14:paraId="306EB540" w14:textId="222C329E" w:rsidR="002E3A6C" w:rsidRPr="002556E8" w:rsidRDefault="002E3A6C" w:rsidP="002556E8">
      <w:pPr>
        <w:spacing w:after="0" w:line="360" w:lineRule="auto"/>
        <w:contextualSpacing/>
        <w:jc w:val="both"/>
        <w:rPr>
          <w:rFonts w:cstheme="minorHAnsi"/>
          <w:spacing w:val="2"/>
          <w:sz w:val="24"/>
          <w:szCs w:val="24"/>
        </w:rPr>
      </w:pPr>
    </w:p>
    <w:p w14:paraId="149E8D20" w14:textId="77777777" w:rsidR="002E3A6C" w:rsidRPr="002556E8" w:rsidRDefault="002E3A6C" w:rsidP="002556E8">
      <w:pPr>
        <w:spacing w:after="0" w:line="360" w:lineRule="auto"/>
        <w:contextualSpacing/>
        <w:jc w:val="both"/>
        <w:rPr>
          <w:rFonts w:eastAsia="Times New Roman" w:cstheme="minorHAnsi"/>
          <w:sz w:val="24"/>
          <w:szCs w:val="24"/>
          <w:bdr w:val="none" w:sz="0" w:space="0" w:color="auto" w:frame="1"/>
          <w:lang w:eastAsia="es-CR"/>
        </w:rPr>
      </w:pPr>
    </w:p>
    <w:p w14:paraId="2F338D4A" w14:textId="53BAAE78" w:rsidR="000D435D" w:rsidRPr="002556E8" w:rsidRDefault="00C15D1E" w:rsidP="002556E8">
      <w:pPr>
        <w:spacing w:line="360" w:lineRule="auto"/>
        <w:jc w:val="both"/>
        <w:rPr>
          <w:rFonts w:eastAsia="Times New Roman" w:cstheme="minorHAnsi"/>
          <w:sz w:val="24"/>
          <w:szCs w:val="24"/>
          <w:bdr w:val="none" w:sz="0" w:space="0" w:color="auto" w:frame="1"/>
          <w:lang w:eastAsia="es-CR"/>
        </w:rPr>
      </w:pPr>
      <w:r w:rsidRPr="002556E8">
        <w:rPr>
          <w:rFonts w:eastAsia="Times New Roman" w:cstheme="minorHAnsi"/>
          <w:sz w:val="24"/>
          <w:szCs w:val="24"/>
          <w:bdr w:val="none" w:sz="0" w:space="0" w:color="auto" w:frame="1"/>
          <w:lang w:eastAsia="es-CR"/>
        </w:rPr>
        <w:t>Fabiola Quesada Jiménez</w:t>
      </w:r>
    </w:p>
    <w:p w14:paraId="3BC41CF8" w14:textId="4280F574" w:rsidR="00C15D1E" w:rsidRPr="002556E8" w:rsidRDefault="00C15D1E" w:rsidP="002556E8">
      <w:pPr>
        <w:spacing w:line="360" w:lineRule="auto"/>
        <w:jc w:val="both"/>
        <w:rPr>
          <w:rFonts w:eastAsia="Times New Roman" w:cstheme="minorHAnsi"/>
          <w:sz w:val="24"/>
          <w:szCs w:val="24"/>
          <w:bdr w:val="none" w:sz="0" w:space="0" w:color="auto" w:frame="1"/>
          <w:lang w:eastAsia="es-CR"/>
        </w:rPr>
      </w:pPr>
      <w:r w:rsidRPr="002556E8">
        <w:rPr>
          <w:rFonts w:eastAsia="Times New Roman" w:cstheme="minorHAnsi"/>
          <w:sz w:val="24"/>
          <w:szCs w:val="24"/>
          <w:bdr w:val="none" w:sz="0" w:space="0" w:color="auto" w:frame="1"/>
          <w:lang w:eastAsia="es-CR"/>
        </w:rPr>
        <w:t xml:space="preserve">Letrada encargada de la Comisión de Transparencia y Anticorrupción del Poder Judicial  </w:t>
      </w:r>
    </w:p>
    <w:p w14:paraId="577EA7B2" w14:textId="51D26F37" w:rsidR="00755D8A" w:rsidRPr="002556E8" w:rsidRDefault="00D62EDB" w:rsidP="002556E8">
      <w:pPr>
        <w:spacing w:line="360" w:lineRule="auto"/>
        <w:jc w:val="both"/>
        <w:rPr>
          <w:rFonts w:cstheme="minorHAnsi"/>
          <w:sz w:val="24"/>
          <w:szCs w:val="24"/>
        </w:rPr>
      </w:pPr>
    </w:p>
    <w:sectPr w:rsidR="00755D8A" w:rsidRPr="002556E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0322C" w14:textId="77777777" w:rsidR="00E07F21" w:rsidRDefault="00E07F21" w:rsidP="00E07F21">
      <w:pPr>
        <w:spacing w:after="0" w:line="240" w:lineRule="auto"/>
      </w:pPr>
      <w:r>
        <w:separator/>
      </w:r>
    </w:p>
  </w:endnote>
  <w:endnote w:type="continuationSeparator" w:id="0">
    <w:p w14:paraId="440C90CE" w14:textId="77777777" w:rsidR="00E07F21" w:rsidRDefault="00E07F21" w:rsidP="00E0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454982"/>
      <w:docPartObj>
        <w:docPartGallery w:val="Page Numbers (Bottom of Page)"/>
        <w:docPartUnique/>
      </w:docPartObj>
    </w:sdtPr>
    <w:sdtContent>
      <w:p w14:paraId="680E129A" w14:textId="563CAC52" w:rsidR="00E07F21" w:rsidRDefault="00E07F21">
        <w:pPr>
          <w:pStyle w:val="Piedepgina"/>
          <w:jc w:val="center"/>
        </w:pPr>
        <w:r>
          <w:fldChar w:fldCharType="begin"/>
        </w:r>
        <w:r>
          <w:instrText>PAGE   \* MERGEFORMAT</w:instrText>
        </w:r>
        <w:r>
          <w:fldChar w:fldCharType="separate"/>
        </w:r>
        <w:r>
          <w:rPr>
            <w:lang w:val="es-ES"/>
          </w:rPr>
          <w:t>2</w:t>
        </w:r>
        <w:r>
          <w:fldChar w:fldCharType="end"/>
        </w:r>
      </w:p>
    </w:sdtContent>
  </w:sdt>
  <w:p w14:paraId="2025FCC0" w14:textId="77777777" w:rsidR="00E07F21" w:rsidRDefault="00E07F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948F2" w14:textId="77777777" w:rsidR="00E07F21" w:rsidRDefault="00E07F21" w:rsidP="00E07F21">
      <w:pPr>
        <w:spacing w:after="0" w:line="240" w:lineRule="auto"/>
      </w:pPr>
      <w:r>
        <w:separator/>
      </w:r>
    </w:p>
  </w:footnote>
  <w:footnote w:type="continuationSeparator" w:id="0">
    <w:p w14:paraId="67EE0005" w14:textId="77777777" w:rsidR="00E07F21" w:rsidRDefault="00E07F21" w:rsidP="00E07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7C41"/>
    <w:multiLevelType w:val="hybridMultilevel"/>
    <w:tmpl w:val="25963B60"/>
    <w:lvl w:ilvl="0" w:tplc="38A43C1C">
      <w:start w:val="1"/>
      <w:numFmt w:val="decimal"/>
      <w:lvlText w:val="1.%1-"/>
      <w:lvlJc w:val="left"/>
      <w:pPr>
        <w:ind w:left="720" w:hanging="360"/>
      </w:pPr>
      <w:rPr>
        <w:b/>
        <w:bCs/>
        <w:sz w:val="22"/>
        <w:szCs w:val="22"/>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37A1536B"/>
    <w:multiLevelType w:val="hybridMultilevel"/>
    <w:tmpl w:val="2BC22B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2A72FE3"/>
    <w:multiLevelType w:val="hybridMultilevel"/>
    <w:tmpl w:val="FE16216A"/>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15:restartNumberingAfterBreak="0">
    <w:nsid w:val="42A74818"/>
    <w:multiLevelType w:val="hybridMultilevel"/>
    <w:tmpl w:val="CB40E89E"/>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E281EF6"/>
    <w:multiLevelType w:val="hybridMultilevel"/>
    <w:tmpl w:val="A6A493D8"/>
    <w:lvl w:ilvl="0" w:tplc="140A0001">
      <w:start w:val="1"/>
      <w:numFmt w:val="bullet"/>
      <w:lvlText w:val=""/>
      <w:lvlJc w:val="left"/>
      <w:pPr>
        <w:ind w:left="791" w:hanging="360"/>
      </w:pPr>
      <w:rPr>
        <w:rFonts w:ascii="Symbol" w:hAnsi="Symbol" w:hint="default"/>
      </w:rPr>
    </w:lvl>
    <w:lvl w:ilvl="1" w:tplc="140A0003">
      <w:start w:val="1"/>
      <w:numFmt w:val="bullet"/>
      <w:lvlText w:val="o"/>
      <w:lvlJc w:val="left"/>
      <w:pPr>
        <w:ind w:left="1511" w:hanging="360"/>
      </w:pPr>
      <w:rPr>
        <w:rFonts w:ascii="Courier New" w:hAnsi="Courier New" w:cs="Courier New" w:hint="default"/>
      </w:rPr>
    </w:lvl>
    <w:lvl w:ilvl="2" w:tplc="140A0005">
      <w:start w:val="1"/>
      <w:numFmt w:val="bullet"/>
      <w:lvlText w:val=""/>
      <w:lvlJc w:val="left"/>
      <w:pPr>
        <w:ind w:left="2231" w:hanging="360"/>
      </w:pPr>
      <w:rPr>
        <w:rFonts w:ascii="Wingdings" w:hAnsi="Wingdings" w:hint="default"/>
      </w:rPr>
    </w:lvl>
    <w:lvl w:ilvl="3" w:tplc="140A0001">
      <w:start w:val="1"/>
      <w:numFmt w:val="bullet"/>
      <w:lvlText w:val=""/>
      <w:lvlJc w:val="left"/>
      <w:pPr>
        <w:ind w:left="2951" w:hanging="360"/>
      </w:pPr>
      <w:rPr>
        <w:rFonts w:ascii="Symbol" w:hAnsi="Symbol" w:hint="default"/>
      </w:rPr>
    </w:lvl>
    <w:lvl w:ilvl="4" w:tplc="140A0003">
      <w:start w:val="1"/>
      <w:numFmt w:val="bullet"/>
      <w:lvlText w:val="o"/>
      <w:lvlJc w:val="left"/>
      <w:pPr>
        <w:ind w:left="3671" w:hanging="360"/>
      </w:pPr>
      <w:rPr>
        <w:rFonts w:ascii="Courier New" w:hAnsi="Courier New" w:cs="Courier New" w:hint="default"/>
      </w:rPr>
    </w:lvl>
    <w:lvl w:ilvl="5" w:tplc="140A0005">
      <w:start w:val="1"/>
      <w:numFmt w:val="bullet"/>
      <w:lvlText w:val=""/>
      <w:lvlJc w:val="left"/>
      <w:pPr>
        <w:ind w:left="4391" w:hanging="360"/>
      </w:pPr>
      <w:rPr>
        <w:rFonts w:ascii="Wingdings" w:hAnsi="Wingdings" w:hint="default"/>
      </w:rPr>
    </w:lvl>
    <w:lvl w:ilvl="6" w:tplc="140A0001">
      <w:start w:val="1"/>
      <w:numFmt w:val="bullet"/>
      <w:lvlText w:val=""/>
      <w:lvlJc w:val="left"/>
      <w:pPr>
        <w:ind w:left="5111" w:hanging="360"/>
      </w:pPr>
      <w:rPr>
        <w:rFonts w:ascii="Symbol" w:hAnsi="Symbol" w:hint="default"/>
      </w:rPr>
    </w:lvl>
    <w:lvl w:ilvl="7" w:tplc="140A0003">
      <w:start w:val="1"/>
      <w:numFmt w:val="bullet"/>
      <w:lvlText w:val="o"/>
      <w:lvlJc w:val="left"/>
      <w:pPr>
        <w:ind w:left="5831" w:hanging="360"/>
      </w:pPr>
      <w:rPr>
        <w:rFonts w:ascii="Courier New" w:hAnsi="Courier New" w:cs="Courier New" w:hint="default"/>
      </w:rPr>
    </w:lvl>
    <w:lvl w:ilvl="8" w:tplc="140A0005">
      <w:start w:val="1"/>
      <w:numFmt w:val="bullet"/>
      <w:lvlText w:val=""/>
      <w:lvlJc w:val="left"/>
      <w:pPr>
        <w:ind w:left="6551" w:hanging="360"/>
      </w:pPr>
      <w:rPr>
        <w:rFonts w:ascii="Wingdings" w:hAnsi="Wingdings" w:hint="default"/>
      </w:rPr>
    </w:lvl>
  </w:abstractNum>
  <w:abstractNum w:abstractNumId="5" w15:restartNumberingAfterBreak="0">
    <w:nsid w:val="58F33285"/>
    <w:multiLevelType w:val="hybridMultilevel"/>
    <w:tmpl w:val="94923CA8"/>
    <w:lvl w:ilvl="0" w:tplc="5B483EE8">
      <w:start w:val="1"/>
      <w:numFmt w:val="decimal"/>
      <w:lvlText w:val="%1."/>
      <w:lvlJc w:val="left"/>
      <w:pPr>
        <w:ind w:left="720" w:hanging="360"/>
      </w:pPr>
      <w:rPr>
        <w:b w:val="0"/>
        <w:bCs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5A4C5F6C"/>
    <w:multiLevelType w:val="hybridMultilevel"/>
    <w:tmpl w:val="145EDBA8"/>
    <w:lvl w:ilvl="0" w:tplc="140A0001">
      <w:start w:val="1"/>
      <w:numFmt w:val="bullet"/>
      <w:lvlText w:val=""/>
      <w:lvlJc w:val="left"/>
      <w:pPr>
        <w:ind w:left="1364" w:hanging="360"/>
      </w:pPr>
      <w:rPr>
        <w:rFonts w:ascii="Symbol" w:hAnsi="Symbol" w:hint="default"/>
      </w:rPr>
    </w:lvl>
    <w:lvl w:ilvl="1" w:tplc="140A0003" w:tentative="1">
      <w:start w:val="1"/>
      <w:numFmt w:val="bullet"/>
      <w:lvlText w:val="o"/>
      <w:lvlJc w:val="left"/>
      <w:pPr>
        <w:ind w:left="2084" w:hanging="360"/>
      </w:pPr>
      <w:rPr>
        <w:rFonts w:ascii="Courier New" w:hAnsi="Courier New" w:cs="Courier New" w:hint="default"/>
      </w:rPr>
    </w:lvl>
    <w:lvl w:ilvl="2" w:tplc="140A0005" w:tentative="1">
      <w:start w:val="1"/>
      <w:numFmt w:val="bullet"/>
      <w:lvlText w:val=""/>
      <w:lvlJc w:val="left"/>
      <w:pPr>
        <w:ind w:left="2804" w:hanging="360"/>
      </w:pPr>
      <w:rPr>
        <w:rFonts w:ascii="Wingdings" w:hAnsi="Wingdings" w:hint="default"/>
      </w:rPr>
    </w:lvl>
    <w:lvl w:ilvl="3" w:tplc="140A0001" w:tentative="1">
      <w:start w:val="1"/>
      <w:numFmt w:val="bullet"/>
      <w:lvlText w:val=""/>
      <w:lvlJc w:val="left"/>
      <w:pPr>
        <w:ind w:left="3524" w:hanging="360"/>
      </w:pPr>
      <w:rPr>
        <w:rFonts w:ascii="Symbol" w:hAnsi="Symbol" w:hint="default"/>
      </w:rPr>
    </w:lvl>
    <w:lvl w:ilvl="4" w:tplc="140A0003" w:tentative="1">
      <w:start w:val="1"/>
      <w:numFmt w:val="bullet"/>
      <w:lvlText w:val="o"/>
      <w:lvlJc w:val="left"/>
      <w:pPr>
        <w:ind w:left="4244" w:hanging="360"/>
      </w:pPr>
      <w:rPr>
        <w:rFonts w:ascii="Courier New" w:hAnsi="Courier New" w:cs="Courier New" w:hint="default"/>
      </w:rPr>
    </w:lvl>
    <w:lvl w:ilvl="5" w:tplc="140A0005" w:tentative="1">
      <w:start w:val="1"/>
      <w:numFmt w:val="bullet"/>
      <w:lvlText w:val=""/>
      <w:lvlJc w:val="left"/>
      <w:pPr>
        <w:ind w:left="4964" w:hanging="360"/>
      </w:pPr>
      <w:rPr>
        <w:rFonts w:ascii="Wingdings" w:hAnsi="Wingdings" w:hint="default"/>
      </w:rPr>
    </w:lvl>
    <w:lvl w:ilvl="6" w:tplc="140A0001" w:tentative="1">
      <w:start w:val="1"/>
      <w:numFmt w:val="bullet"/>
      <w:lvlText w:val=""/>
      <w:lvlJc w:val="left"/>
      <w:pPr>
        <w:ind w:left="5684" w:hanging="360"/>
      </w:pPr>
      <w:rPr>
        <w:rFonts w:ascii="Symbol" w:hAnsi="Symbol" w:hint="default"/>
      </w:rPr>
    </w:lvl>
    <w:lvl w:ilvl="7" w:tplc="140A0003" w:tentative="1">
      <w:start w:val="1"/>
      <w:numFmt w:val="bullet"/>
      <w:lvlText w:val="o"/>
      <w:lvlJc w:val="left"/>
      <w:pPr>
        <w:ind w:left="6404" w:hanging="360"/>
      </w:pPr>
      <w:rPr>
        <w:rFonts w:ascii="Courier New" w:hAnsi="Courier New" w:cs="Courier New" w:hint="default"/>
      </w:rPr>
    </w:lvl>
    <w:lvl w:ilvl="8" w:tplc="140A0005" w:tentative="1">
      <w:start w:val="1"/>
      <w:numFmt w:val="bullet"/>
      <w:lvlText w:val=""/>
      <w:lvlJc w:val="left"/>
      <w:pPr>
        <w:ind w:left="7124" w:hanging="360"/>
      </w:pPr>
      <w:rPr>
        <w:rFonts w:ascii="Wingdings" w:hAnsi="Wingdings" w:hint="default"/>
      </w:rPr>
    </w:lvl>
  </w:abstractNum>
  <w:abstractNum w:abstractNumId="7" w15:restartNumberingAfterBreak="0">
    <w:nsid w:val="637A0379"/>
    <w:multiLevelType w:val="hybridMultilevel"/>
    <w:tmpl w:val="602C0740"/>
    <w:lvl w:ilvl="0" w:tplc="140A000F">
      <w:start w:val="1"/>
      <w:numFmt w:val="decimal"/>
      <w:lvlText w:val="%1."/>
      <w:lvlJc w:val="left"/>
      <w:pPr>
        <w:ind w:left="1211" w:hanging="360"/>
      </w:p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num w:numId="1">
    <w:abstractNumId w:val="7"/>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F9"/>
    <w:rsid w:val="000A6D63"/>
    <w:rsid w:val="000D435D"/>
    <w:rsid w:val="0021053A"/>
    <w:rsid w:val="00212234"/>
    <w:rsid w:val="002556E8"/>
    <w:rsid w:val="00272CEF"/>
    <w:rsid w:val="002A14A3"/>
    <w:rsid w:val="002E3A6C"/>
    <w:rsid w:val="00350F63"/>
    <w:rsid w:val="0047363E"/>
    <w:rsid w:val="004A4592"/>
    <w:rsid w:val="00556640"/>
    <w:rsid w:val="005569FE"/>
    <w:rsid w:val="006B38C7"/>
    <w:rsid w:val="00722692"/>
    <w:rsid w:val="00767C82"/>
    <w:rsid w:val="00776EDE"/>
    <w:rsid w:val="007A77ED"/>
    <w:rsid w:val="00836EC3"/>
    <w:rsid w:val="008815DD"/>
    <w:rsid w:val="008A51BD"/>
    <w:rsid w:val="008B6166"/>
    <w:rsid w:val="00992AD5"/>
    <w:rsid w:val="009E1067"/>
    <w:rsid w:val="00A51967"/>
    <w:rsid w:val="00A67E40"/>
    <w:rsid w:val="00AC25B1"/>
    <w:rsid w:val="00AC26D0"/>
    <w:rsid w:val="00AE3DA0"/>
    <w:rsid w:val="00C15D1E"/>
    <w:rsid w:val="00CE0F54"/>
    <w:rsid w:val="00E07F21"/>
    <w:rsid w:val="00E518B0"/>
    <w:rsid w:val="00E572DD"/>
    <w:rsid w:val="00EF7DFC"/>
    <w:rsid w:val="00F322F9"/>
    <w:rsid w:val="00FA3A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C23C"/>
  <w15:chartTrackingRefBased/>
  <w15:docId w15:val="{4A0F3DDE-D68C-4AB4-B57A-F1C65695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35D"/>
    <w:pPr>
      <w:spacing w:line="256" w:lineRule="auto"/>
    </w:pPr>
  </w:style>
  <w:style w:type="paragraph" w:styleId="Ttulo1">
    <w:name w:val="heading 1"/>
    <w:basedOn w:val="Normal"/>
    <w:next w:val="Normal"/>
    <w:link w:val="Ttulo1Car"/>
    <w:uiPriority w:val="9"/>
    <w:qFormat/>
    <w:rsid w:val="000D435D"/>
    <w:pPr>
      <w:keepNext/>
      <w:keepLines/>
      <w:spacing w:after="0"/>
      <w:outlineLvl w:val="0"/>
    </w:pPr>
    <w:rPr>
      <w:rFonts w:ascii="Arial" w:eastAsiaTheme="majorEastAsia" w:hAnsi="Arial" w:cstheme="majorBidi"/>
      <w:b/>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435D"/>
    <w:rPr>
      <w:rFonts w:ascii="Arial" w:eastAsiaTheme="majorEastAsia" w:hAnsi="Arial" w:cstheme="majorBidi"/>
      <w:b/>
      <w:sz w:val="28"/>
      <w:szCs w:val="32"/>
    </w:rPr>
  </w:style>
  <w:style w:type="character" w:styleId="Hipervnculo">
    <w:name w:val="Hyperlink"/>
    <w:basedOn w:val="Fuentedeprrafopredeter"/>
    <w:uiPriority w:val="99"/>
    <w:semiHidden/>
    <w:unhideWhenUsed/>
    <w:rsid w:val="000D435D"/>
    <w:rPr>
      <w:color w:val="0563C1" w:themeColor="hyperlink"/>
      <w:u w:val="single"/>
    </w:rPr>
  </w:style>
  <w:style w:type="paragraph" w:styleId="Encabezado">
    <w:name w:val="header"/>
    <w:basedOn w:val="Normal"/>
    <w:link w:val="EncabezadoCar"/>
    <w:uiPriority w:val="99"/>
    <w:unhideWhenUsed/>
    <w:rsid w:val="000D43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35D"/>
  </w:style>
  <w:style w:type="paragraph" w:styleId="Prrafodelista">
    <w:name w:val="List Paragraph"/>
    <w:basedOn w:val="Normal"/>
    <w:uiPriority w:val="34"/>
    <w:qFormat/>
    <w:rsid w:val="000D435D"/>
    <w:pPr>
      <w:spacing w:after="200" w:line="276" w:lineRule="auto"/>
      <w:ind w:left="720"/>
      <w:contextualSpacing/>
    </w:pPr>
    <w:rPr>
      <w:lang w:val="es-ES"/>
    </w:rPr>
  </w:style>
  <w:style w:type="table" w:styleId="Tablaconcuadrcula1clara-nfasis1">
    <w:name w:val="Grid Table 1 Light Accent 1"/>
    <w:basedOn w:val="Tablanormal"/>
    <w:uiPriority w:val="46"/>
    <w:rsid w:val="000D435D"/>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0D435D"/>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xcontentpasted0">
    <w:name w:val="x_contentpasted0"/>
    <w:basedOn w:val="Fuentedeprrafopredeter"/>
    <w:rsid w:val="0047363E"/>
  </w:style>
  <w:style w:type="character" w:customStyle="1" w:styleId="contentpasted0">
    <w:name w:val="contentpasted0"/>
    <w:basedOn w:val="Fuentedeprrafopredeter"/>
    <w:rsid w:val="0047363E"/>
  </w:style>
  <w:style w:type="paragraph" w:styleId="NormalWeb">
    <w:name w:val="Normal (Web)"/>
    <w:basedOn w:val="Normal"/>
    <w:uiPriority w:val="99"/>
    <w:semiHidden/>
    <w:unhideWhenUsed/>
    <w:rsid w:val="006B38C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iedepgina">
    <w:name w:val="footer"/>
    <w:basedOn w:val="Normal"/>
    <w:link w:val="PiedepginaCar"/>
    <w:uiPriority w:val="99"/>
    <w:unhideWhenUsed/>
    <w:rsid w:val="00E07F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54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3815</Words>
  <Characters>20984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Quesada Jimenez</dc:creator>
  <cp:keywords/>
  <dc:description/>
  <cp:lastModifiedBy>Fabiola Quesada Jimenez</cp:lastModifiedBy>
  <cp:revision>2</cp:revision>
  <dcterms:created xsi:type="dcterms:W3CDTF">2023-12-20T18:42:00Z</dcterms:created>
  <dcterms:modified xsi:type="dcterms:W3CDTF">2023-12-20T18:42:00Z</dcterms:modified>
</cp:coreProperties>
</file>